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Ansi="宋体"/>
          <w:sz w:val="44"/>
          <w:szCs w:val="44"/>
        </w:rPr>
      </w:pPr>
    </w:p>
    <w:p>
      <w:pPr>
        <w:ind w:firstLine="420"/>
      </w:pPr>
    </w:p>
    <w:p>
      <w:pPr>
        <w:ind w:firstLine="420"/>
      </w:pPr>
    </w:p>
    <w:p>
      <w:pPr>
        <w:pStyle w:val="45"/>
        <w:adjustRightInd w:val="0"/>
        <w:snapToGrid w:val="0"/>
        <w:spacing w:line="360" w:lineRule="auto"/>
        <w:ind w:firstLine="0" w:firstLineChars="0"/>
        <w:jc w:val="both"/>
      </w:pPr>
    </w:p>
    <w:p>
      <w:pPr>
        <w:pStyle w:val="45"/>
        <w:adjustRightInd w:val="0"/>
        <w:snapToGrid w:val="0"/>
        <w:spacing w:line="360" w:lineRule="auto"/>
        <w:ind w:firstLine="0" w:firstLineChars="0"/>
        <w:rPr>
          <w:b w:val="0"/>
          <w:bCs w:val="0"/>
          <w:sz w:val="48"/>
        </w:rPr>
      </w:pPr>
      <w:r>
        <w:rPr>
          <w:rFonts w:hint="eastAsia"/>
          <w:b/>
          <w:bCs/>
          <w:sz w:val="48"/>
          <w:lang w:val="en-US" w:eastAsia="zh-CN"/>
        </w:rPr>
        <w:t>深铁智能招采管理</w:t>
      </w:r>
      <w:r>
        <w:rPr>
          <w:rFonts w:hint="eastAsia"/>
          <w:b/>
          <w:bCs/>
          <w:sz w:val="48"/>
        </w:rPr>
        <w:t>平台</w:t>
      </w:r>
    </w:p>
    <w:p>
      <w:pPr>
        <w:pStyle w:val="42"/>
        <w:ind w:left="6" w:leftChars="-59" w:hanging="130" w:hangingChars="27"/>
        <w:rPr>
          <w:rFonts w:ascii="黑体" w:hAnsi="黑体" w:cs="Times New Roman"/>
          <w:b/>
          <w:bCs/>
          <w:kern w:val="2"/>
          <w:sz w:val="48"/>
          <w:szCs w:val="24"/>
        </w:rPr>
      </w:pPr>
      <w:r>
        <w:rPr>
          <w:rFonts w:hint="eastAsia" w:ascii="黑体" w:hAnsi="黑体" w:cs="Times New Roman"/>
          <w:b/>
          <w:bCs/>
          <w:kern w:val="2"/>
          <w:sz w:val="48"/>
          <w:szCs w:val="24"/>
          <w:lang w:val="en-US" w:eastAsia="zh-CN"/>
        </w:rPr>
        <w:t>投标报名</w:t>
      </w:r>
      <w:r>
        <w:rPr>
          <w:rFonts w:hint="eastAsia" w:ascii="黑体" w:hAnsi="黑体" w:cs="Times New Roman"/>
          <w:b/>
          <w:bCs/>
          <w:kern w:val="2"/>
          <w:sz w:val="48"/>
          <w:szCs w:val="24"/>
        </w:rPr>
        <w:t>、下载、制作、上传</w:t>
      </w:r>
      <w:r>
        <w:rPr>
          <w:rFonts w:hint="eastAsia" w:ascii="黑体" w:hAnsi="黑体" w:cs="Times New Roman"/>
          <w:b/>
          <w:bCs/>
          <w:kern w:val="2"/>
          <w:sz w:val="48"/>
          <w:szCs w:val="24"/>
          <w:lang w:val="en-US" w:eastAsia="zh-CN"/>
        </w:rPr>
        <w:t>文件</w:t>
      </w:r>
      <w:r>
        <w:rPr>
          <w:rFonts w:hint="eastAsia" w:ascii="黑体" w:hAnsi="黑体" w:cs="Times New Roman"/>
          <w:b/>
          <w:bCs/>
          <w:kern w:val="2"/>
          <w:sz w:val="48"/>
          <w:szCs w:val="24"/>
        </w:rPr>
        <w:t>操作手册</w:t>
      </w:r>
    </w:p>
    <w:p>
      <w:pPr>
        <w:pStyle w:val="42"/>
        <w:ind w:left="-38" w:leftChars="-59" w:hanging="86" w:hangingChars="27"/>
        <w:rPr>
          <w:sz w:val="32"/>
        </w:rPr>
      </w:pPr>
      <w:r>
        <w:rPr>
          <w:rFonts w:hint="eastAsia"/>
          <w:sz w:val="32"/>
        </w:rPr>
        <w:t>(供</w:t>
      </w:r>
      <w:r>
        <w:rPr>
          <w:rFonts w:hint="eastAsia"/>
          <w:sz w:val="32"/>
          <w:lang w:val="en-US" w:eastAsia="zh-CN"/>
        </w:rPr>
        <w:t>应</w:t>
      </w:r>
      <w:r>
        <w:rPr>
          <w:rFonts w:hint="eastAsia"/>
          <w:sz w:val="32"/>
        </w:rPr>
        <w:t>商、服务商、承包商)</w:t>
      </w:r>
    </w:p>
    <w:p>
      <w:pPr>
        <w:pStyle w:val="47"/>
        <w:ind w:firstLine="420"/>
        <w:jc w:val="both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43"/>
        <w:ind w:firstLine="0" w:firstLineChars="0"/>
      </w:pPr>
    </w:p>
    <w:p>
      <w:pPr>
        <w:pStyle w:val="46"/>
        <w:spacing w:before="0"/>
        <w:ind w:left="0" w:firstLine="0"/>
        <w:jc w:val="center"/>
        <w:rPr>
          <w:rFonts w:ascii="黑体" w:hAnsi="黑体" w:eastAsia="黑体"/>
          <w:color w:val="auto"/>
          <w:sz w:val="36"/>
          <w:szCs w:val="36"/>
        </w:rPr>
      </w:pPr>
      <w:r>
        <w:rPr>
          <w:rFonts w:hint="eastAsia" w:ascii="黑体" w:hAnsi="黑体" w:eastAsia="黑体"/>
          <w:color w:val="auto"/>
          <w:sz w:val="36"/>
          <w:szCs w:val="36"/>
        </w:rPr>
        <w:t>目 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0506949"/>
      </w:sdtPr>
      <w:sdtEndPr>
        <w:rPr>
          <w:rFonts w:ascii="宋体" w:hAnsi="宋体" w:eastAsia="宋体" w:cs="Times New Roman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>
          <w:pPr>
            <w:pStyle w:val="52"/>
          </w:pPr>
        </w:p>
        <w:p>
          <w:pPr>
            <w:pStyle w:val="15"/>
            <w:tabs>
              <w:tab w:val="right" w:leader="dot" w:pos="8306"/>
            </w:tabs>
          </w:pP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TOC \o "1-3" \h \z \u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Cs w:val="24"/>
            </w:rPr>
            <w:fldChar w:fldCharType="begin"/>
          </w:r>
          <w:r>
            <w:rPr>
              <w:rFonts w:hAnsi="宋体"/>
              <w:szCs w:val="24"/>
            </w:rPr>
            <w:instrText xml:space="preserve"> HYPERLINK \l _Toc23190 </w:instrText>
          </w:r>
          <w:r>
            <w:rPr>
              <w:rFonts w:hAnsi="宋体"/>
              <w:szCs w:val="24"/>
            </w:rPr>
            <w:fldChar w:fldCharType="separate"/>
          </w:r>
          <w:r>
            <w:rPr>
              <w:rFonts w:hint="eastAsia" w:ascii="黑体" w:hAnsi="黑体" w:eastAsia="黑体"/>
              <w:bCs/>
              <w:szCs w:val="28"/>
            </w:rPr>
            <w:t>1 运行环境</w:t>
          </w:r>
          <w:r>
            <w:tab/>
          </w:r>
          <w:r>
            <w:fldChar w:fldCharType="begin"/>
          </w:r>
          <w:r>
            <w:instrText xml:space="preserve"> PAGEREF _Toc23190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Ansi="宋体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_Toc32223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1.1 硬件设备要求</w:t>
          </w:r>
          <w:r>
            <w:tab/>
          </w:r>
          <w:r>
            <w:fldChar w:fldCharType="begin"/>
          </w:r>
          <w:r>
            <w:instrText xml:space="preserve"> PAGEREF _Toc32223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_Toc13092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1.2 支持软件</w:t>
          </w:r>
          <w:r>
            <w:tab/>
          </w:r>
          <w:r>
            <w:fldChar w:fldCharType="begin"/>
          </w:r>
          <w:r>
            <w:instrText xml:space="preserve"> PAGEREF _Toc13092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_Toc17829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黑体" w:hAnsi="黑体" w:eastAsia="黑体"/>
              <w:bCs/>
              <w:szCs w:val="28"/>
            </w:rPr>
            <w:t>2 系统操作说明</w:t>
          </w:r>
          <w:r>
            <w:tab/>
          </w:r>
          <w:r>
            <w:fldChar w:fldCharType="begin"/>
          </w:r>
          <w:r>
            <w:instrText xml:space="preserve"> PAGEREF _Toc17829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_Toc2085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2.1 业务需要描述</w:t>
          </w:r>
          <w:r>
            <w:tab/>
          </w:r>
          <w:r>
            <w:fldChar w:fldCharType="begin"/>
          </w:r>
          <w:r>
            <w:instrText xml:space="preserve"> PAGEREF _Toc2085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_Toc24529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2.2 操作说明</w:t>
          </w:r>
          <w:r>
            <w:tab/>
          </w:r>
          <w:r>
            <w:fldChar w:fldCharType="begin"/>
          </w:r>
          <w:r>
            <w:instrText xml:space="preserve"> PAGEREF _Toc24529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_Toc5050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 xml:space="preserve">2.2.1 </w:t>
          </w:r>
          <w:r>
            <w:rPr>
              <w:rFonts w:hint="eastAsia" w:ascii="宋体" w:hAnsi="宋体"/>
              <w:bCs/>
              <w:lang w:val="en-US" w:eastAsia="zh-CN"/>
            </w:rPr>
            <w:t>投标报名</w:t>
          </w:r>
          <w:r>
            <w:tab/>
          </w:r>
          <w:r>
            <w:fldChar w:fldCharType="begin"/>
          </w:r>
          <w:r>
            <w:instrText xml:space="preserve"> PAGEREF _Toc5050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_Toc15844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2.2.2 招标/采购文件下载</w:t>
          </w:r>
          <w:r>
            <w:tab/>
          </w:r>
          <w:r>
            <w:fldChar w:fldCharType="begin"/>
          </w:r>
          <w:r>
            <w:instrText xml:space="preserve"> PAGEREF _Toc15844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_Toc18852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2.2.3 制作</w:t>
          </w:r>
          <w:r>
            <w:rPr>
              <w:rFonts w:ascii="宋体" w:hAnsi="宋体"/>
              <w:bCs/>
            </w:rPr>
            <w:t>投标文件</w:t>
          </w:r>
          <w:r>
            <w:tab/>
          </w:r>
          <w:r>
            <w:fldChar w:fldCharType="begin"/>
          </w:r>
          <w:r>
            <w:instrText xml:space="preserve"> PAGEREF _Toc18852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_Toc13277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</w:rPr>
            <w:t>2.2.4 招标/采购文件</w:t>
          </w:r>
          <w:r>
            <w:rPr>
              <w:rFonts w:ascii="宋体" w:hAnsi="宋体"/>
              <w:bCs/>
            </w:rPr>
            <w:t>上传</w:t>
          </w:r>
          <w:r>
            <w:tab/>
          </w:r>
          <w:r>
            <w:fldChar w:fldCharType="begin"/>
          </w:r>
          <w:r>
            <w:instrText xml:space="preserve"> PAGEREF _Toc13277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_Toc2103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  <w:lang w:val="en-US" w:eastAsia="zh-CN"/>
            </w:rPr>
            <w:t>2.2.5 标前质疑：</w:t>
          </w:r>
          <w:r>
            <w:tab/>
          </w:r>
          <w:r>
            <w:fldChar w:fldCharType="begin"/>
          </w:r>
          <w:r>
            <w:instrText xml:space="preserve"> PAGEREF _Toc2103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_Toc24514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  <w:lang w:val="en-US" w:eastAsia="zh-CN"/>
            </w:rPr>
            <w:t>2.2.6 项目解密</w:t>
          </w:r>
          <w:r>
            <w:tab/>
          </w:r>
          <w:r>
            <w:fldChar w:fldCharType="begin"/>
          </w:r>
          <w:r>
            <w:instrText xml:space="preserve"> PAGEREF _Toc24514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_Toc29254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/>
              <w:bCs/>
              <w:lang w:val="en-US" w:eastAsia="zh-CN"/>
            </w:rPr>
            <w:t>2.2.7 在线查看项目澄清</w:t>
          </w:r>
          <w:r>
            <w:tab/>
          </w:r>
          <w:r>
            <w:fldChar w:fldCharType="begin"/>
          </w:r>
          <w:r>
            <w:instrText xml:space="preserve"> PAGEREF _Toc29254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/>
            </w:rPr>
            <w:fldChar w:fldCharType="end"/>
          </w:r>
        </w:p>
        <w:p>
          <w:pPr>
            <w:spacing w:line="440" w:lineRule="exact"/>
            <w:rPr>
              <w:rFonts w:ascii="宋体" w:hAnsi="宋体"/>
              <w:sz w:val="24"/>
            </w:rPr>
          </w:pPr>
          <w:r>
            <w:rPr>
              <w:rFonts w:ascii="宋体" w:hAnsi="宋体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0" w:name="_Toc23190"/>
      <w:bookmarkStart w:id="1" w:name="_Toc454886368"/>
      <w:r>
        <w:rPr>
          <w:rFonts w:hint="eastAsia" w:ascii="黑体" w:hAnsi="黑体" w:eastAsia="黑体"/>
          <w:b/>
          <w:bCs/>
          <w:sz w:val="28"/>
          <w:szCs w:val="28"/>
        </w:rPr>
        <w:t>运行环境</w:t>
      </w:r>
      <w:bookmarkEnd w:id="0"/>
      <w:bookmarkEnd w:id="1"/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2" w:name="_Toc404004355"/>
      <w:bookmarkStart w:id="3" w:name="_Toc454886369"/>
      <w:bookmarkStart w:id="4" w:name="_Toc32223"/>
      <w:r>
        <w:rPr>
          <w:rFonts w:hint="eastAsia" w:ascii="宋体" w:hAnsi="宋体"/>
          <w:b/>
          <w:bCs/>
          <w:sz w:val="24"/>
        </w:rPr>
        <w:t>硬件设备要求</w:t>
      </w:r>
      <w:bookmarkEnd w:id="2"/>
      <w:bookmarkEnd w:id="3"/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普通pc机、双核、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>G内存、</w:t>
      </w:r>
      <w:r>
        <w:rPr>
          <w:rFonts w:hint="eastAsia"/>
          <w:sz w:val="24"/>
          <w:lang w:val="en-US" w:eastAsia="zh-CN"/>
        </w:rPr>
        <w:t>100</w:t>
      </w:r>
      <w:r>
        <w:rPr>
          <w:rFonts w:hint="eastAsia"/>
          <w:sz w:val="24"/>
        </w:rPr>
        <w:t>G磁盘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5" w:name="_Toc404004356"/>
      <w:bookmarkStart w:id="6" w:name="_Toc13092"/>
      <w:bookmarkStart w:id="7" w:name="_Toc454886370"/>
      <w:r>
        <w:rPr>
          <w:rFonts w:hint="eastAsia" w:ascii="宋体" w:hAnsi="宋体"/>
          <w:b/>
          <w:bCs/>
          <w:sz w:val="24"/>
        </w:rPr>
        <w:t>支持软件</w:t>
      </w:r>
      <w:bookmarkEnd w:id="5"/>
      <w:bookmarkEnd w:id="6"/>
      <w:bookmarkEnd w:id="7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1、Windows操作系统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2、IE8及以上版本浏览器</w:t>
      </w:r>
      <w:bookmarkStart w:id="26" w:name="_GoBack"/>
      <w:bookmarkEnd w:id="26"/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</w:rPr>
        <w:t>3、</w:t>
      </w:r>
      <w:r>
        <w:rPr>
          <w:rFonts w:hint="eastAsia" w:ascii="宋体" w:hAnsi="宋体"/>
          <w:sz w:val="24"/>
          <w:lang w:eastAsia="zh-CN"/>
        </w:rPr>
        <w:t>【</w:t>
      </w:r>
      <w:r>
        <w:rPr>
          <w:rFonts w:hint="eastAsia" w:ascii="宋体" w:hAnsi="宋体"/>
          <w:sz w:val="24"/>
          <w:lang w:val="en-US" w:eastAsia="zh-CN"/>
        </w:rPr>
        <w:t>采购文件</w:t>
      </w:r>
      <w:r>
        <w:rPr>
          <w:rFonts w:hint="eastAsia" w:ascii="宋体" w:hAnsi="宋体"/>
          <w:sz w:val="24"/>
        </w:rPr>
        <w:t>投标制作</w:t>
      </w:r>
      <w:r>
        <w:rPr>
          <w:rFonts w:hint="eastAsia" w:ascii="宋体" w:hAnsi="宋体"/>
          <w:sz w:val="24"/>
          <w:lang w:val="en-US" w:eastAsia="zh-CN"/>
        </w:rPr>
        <w:t>工具】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打开浏览器，在地址栏中输入</w:t>
      </w:r>
      <w:r>
        <w:rPr>
          <w:rFonts w:hint="eastAsia"/>
          <w:sz w:val="24"/>
          <w:szCs w:val="24"/>
          <w:lang w:val="en-US" w:eastAsia="zh-CN"/>
        </w:rPr>
        <w:t>深圳地铁智能招采管理平台</w:t>
      </w:r>
      <w:r>
        <w:rPr>
          <w:rFonts w:hint="eastAsia"/>
          <w:sz w:val="24"/>
          <w:szCs w:val="24"/>
          <w:highlight w:val="none"/>
          <w:lang w:val="en-US" w:eastAsia="zh-CN"/>
        </w:rPr>
        <w:t>网址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"http://119.3.183.241:8080/gqcg/j_form，进入网站登陆主页面，" </w:instrText>
      </w:r>
      <w:r>
        <w:rPr>
          <w:rFonts w:hint="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  <w:highlight w:val="yellow"/>
        </w:rPr>
        <w:t>http</w:t>
      </w:r>
      <w:r>
        <w:rPr>
          <w:rFonts w:hint="eastAsia"/>
          <w:sz w:val="24"/>
          <w:szCs w:val="24"/>
          <w:highlight w:val="yellow"/>
          <w:lang w:val="en-US" w:eastAsia="zh-CN"/>
        </w:rPr>
        <w:t>s</w:t>
      </w:r>
      <w:r>
        <w:rPr>
          <w:rFonts w:hint="eastAsia"/>
          <w:sz w:val="24"/>
          <w:szCs w:val="24"/>
          <w:highlight w:val="yellow"/>
        </w:rPr>
        <w:t>://cg.shenzhenmc.com/szmccg/j_form</w:t>
      </w:r>
      <w:r>
        <w:rPr>
          <w:rFonts w:hint="eastAsia"/>
          <w:sz w:val="24"/>
          <w:szCs w:val="24"/>
        </w:rPr>
        <w:t>，进入网站登陆主页面，</w: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输入账号密码登录。</w:t>
      </w:r>
    </w:p>
    <w:p>
      <w:pPr>
        <w:spacing w:line="360" w:lineRule="auto"/>
        <w:rPr>
          <w:rFonts w:hint="default" w:ascii="宋体" w:hAnsi="宋体"/>
          <w:sz w:val="24"/>
          <w:lang w:val="en-US" w:eastAsia="zh-CN"/>
        </w:rPr>
      </w:pPr>
      <w:r>
        <w:drawing>
          <wp:inline distT="0" distB="0" distL="114300" distR="114300">
            <wp:extent cx="5262880" cy="2106295"/>
            <wp:effectExtent l="9525" t="9525" r="1079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6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8" w:name="_Toc446399960"/>
      <w:bookmarkStart w:id="9" w:name="_Toc17829"/>
      <w:bookmarkStart w:id="10" w:name="_Toc454886371"/>
      <w:r>
        <w:rPr>
          <w:rFonts w:hint="eastAsia" w:ascii="黑体" w:hAnsi="黑体" w:eastAsia="黑体"/>
          <w:b/>
          <w:bCs/>
          <w:sz w:val="28"/>
          <w:szCs w:val="28"/>
        </w:rPr>
        <w:t>系统操作说明</w:t>
      </w:r>
      <w:bookmarkEnd w:id="8"/>
      <w:bookmarkEnd w:id="9"/>
      <w:bookmarkEnd w:id="10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本手册以物资类公开招标项目为例，指引投标人应用系统进行</w:t>
      </w:r>
      <w:r>
        <w:rPr>
          <w:rFonts w:hint="eastAsia"/>
          <w:sz w:val="24"/>
          <w:lang w:val="en-US" w:eastAsia="zh-CN"/>
        </w:rPr>
        <w:t>投标报名</w:t>
      </w:r>
      <w:r>
        <w:rPr>
          <w:rFonts w:hint="eastAsia"/>
          <w:sz w:val="24"/>
        </w:rPr>
        <w:t>、澄清、投标文件编制、投标、保证金支付、中标结果通知等操作。前期的供应商登记注册、</w:t>
      </w:r>
      <w:r>
        <w:rPr>
          <w:rFonts w:hint="eastAsia"/>
          <w:sz w:val="24"/>
          <w:lang w:val="en-US" w:eastAsia="zh-CN"/>
        </w:rPr>
        <w:t>完善信息</w:t>
      </w:r>
      <w:r>
        <w:rPr>
          <w:rFonts w:hint="eastAsia"/>
          <w:sz w:val="24"/>
        </w:rPr>
        <w:t>请参见《供应商注册登记操作手册》。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1" w:name="_Toc2085"/>
      <w:bookmarkStart w:id="12" w:name="_Toc454886372"/>
      <w:r>
        <w:rPr>
          <w:rFonts w:hint="eastAsia" w:ascii="宋体" w:hAnsi="宋体"/>
          <w:b/>
          <w:bCs/>
          <w:sz w:val="24"/>
        </w:rPr>
        <w:t>业务需要描述</w:t>
      </w:r>
      <w:bookmarkEnd w:id="11"/>
      <w:bookmarkEnd w:id="12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角色：</w:t>
      </w:r>
      <w:r>
        <w:rPr>
          <w:rFonts w:hint="eastAsia"/>
          <w:sz w:val="24"/>
        </w:rPr>
        <w:t>投标人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说明：</w:t>
      </w:r>
      <w:r>
        <w:rPr>
          <w:rFonts w:hint="eastAsia"/>
          <w:sz w:val="24"/>
        </w:rPr>
        <w:t>招标人</w:t>
      </w:r>
      <w:r>
        <w:rPr>
          <w:sz w:val="24"/>
        </w:rPr>
        <w:t>按照招标公告规定的时间和地点，接受潜在投标人的报名。</w:t>
      </w:r>
      <w:r>
        <w:rPr>
          <w:rFonts w:hint="eastAsia"/>
          <w:sz w:val="24"/>
        </w:rPr>
        <w:t>支持</w:t>
      </w:r>
      <w:r>
        <w:rPr>
          <w:sz w:val="24"/>
        </w:rPr>
        <w:t>投标人在线下载标书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制作标书、</w:t>
      </w:r>
      <w:r>
        <w:rPr>
          <w:rFonts w:hint="eastAsia"/>
          <w:sz w:val="24"/>
        </w:rPr>
        <w:t>在线</w:t>
      </w:r>
      <w:r>
        <w:rPr>
          <w:rFonts w:hint="eastAsia"/>
          <w:sz w:val="24"/>
          <w:lang w:val="en-US" w:eastAsia="zh-CN"/>
        </w:rPr>
        <w:t>投标</w:t>
      </w:r>
      <w:r>
        <w:rPr>
          <w:sz w:val="24"/>
        </w:rPr>
        <w:t>。</w:t>
      </w:r>
    </w:p>
    <w:p>
      <w:pPr>
        <w:spacing w:line="360" w:lineRule="auto"/>
        <w:ind w:firstLine="420"/>
        <w:rPr>
          <w:sz w:val="24"/>
        </w:rPr>
      </w:pPr>
      <w:r>
        <w:rPr>
          <w:sz w:val="24"/>
        </w:rPr>
        <w:t>整体业务流程：供应商（注册审核通过）</w:t>
      </w:r>
      <w:r>
        <w:rPr>
          <w:rFonts w:hint="eastAsia"/>
          <w:sz w:val="24"/>
          <w:lang w:val="en-US" w:eastAsia="zh-CN"/>
        </w:rPr>
        <w:t>投标报名</w:t>
      </w:r>
      <w:r>
        <w:rPr>
          <w:sz w:val="24"/>
        </w:rPr>
        <w:t>----供应商下载</w:t>
      </w:r>
      <w:r>
        <w:rPr>
          <w:rFonts w:hint="eastAsia"/>
          <w:sz w:val="24"/>
        </w:rPr>
        <w:t>招标文件</w:t>
      </w:r>
      <w:r>
        <w:rPr>
          <w:sz w:val="24"/>
        </w:rPr>
        <w:t>（</w:t>
      </w:r>
      <w:r>
        <w:rPr>
          <w:rFonts w:hint="eastAsia"/>
          <w:sz w:val="24"/>
        </w:rPr>
        <w:t>招标文件为</w:t>
      </w:r>
      <w:r>
        <w:rPr>
          <w:sz w:val="24"/>
        </w:rPr>
        <w:t>egp</w:t>
      </w:r>
      <w:r>
        <w:rPr>
          <w:rFonts w:hint="eastAsia"/>
          <w:sz w:val="24"/>
          <w:lang w:val="en-US" w:eastAsia="zh-CN"/>
        </w:rPr>
        <w:t>x</w:t>
      </w:r>
      <w:r>
        <w:rPr>
          <w:sz w:val="24"/>
        </w:rPr>
        <w:t>格式，</w:t>
      </w:r>
      <w:r>
        <w:rPr>
          <w:rFonts w:hint="eastAsia"/>
          <w:sz w:val="24"/>
        </w:rPr>
        <w:t>需使</w:t>
      </w:r>
      <w:r>
        <w:rPr>
          <w:sz w:val="24"/>
        </w:rPr>
        <w:t>用客户端打开</w:t>
      </w:r>
      <w:r>
        <w:rPr>
          <w:rFonts w:hint="eastAsia"/>
          <w:sz w:val="24"/>
        </w:rPr>
        <w:t>查看</w:t>
      </w:r>
      <w:r>
        <w:rPr>
          <w:sz w:val="24"/>
        </w:rPr>
        <w:t>）----使用客户端制作</w:t>
      </w:r>
      <w:r>
        <w:rPr>
          <w:rFonts w:hint="eastAsia"/>
          <w:sz w:val="24"/>
        </w:rPr>
        <w:t>投标文件</w:t>
      </w:r>
      <w:r>
        <w:rPr>
          <w:sz w:val="24"/>
        </w:rPr>
        <w:t>（</w:t>
      </w:r>
      <w:r>
        <w:rPr>
          <w:rFonts w:hint="eastAsia"/>
          <w:sz w:val="24"/>
        </w:rPr>
        <w:t>制作完成后可生成或导出两种格式文件，</w:t>
      </w:r>
      <w:r>
        <w:rPr>
          <w:sz w:val="24"/>
        </w:rPr>
        <w:t>生成</w:t>
      </w:r>
      <w:r>
        <w:rPr>
          <w:rFonts w:hint="eastAsia"/>
          <w:sz w:val="24"/>
        </w:rPr>
        <w:t>为pdf文件，导出为加密</w:t>
      </w:r>
      <w:r>
        <w:rPr>
          <w:rFonts w:hint="eastAsia"/>
          <w:sz w:val="24"/>
          <w:lang w:val="en-US" w:eastAsia="zh-CN"/>
        </w:rPr>
        <w:t>xbid</w:t>
      </w:r>
      <w:r>
        <w:rPr>
          <w:rFonts w:hint="eastAsia"/>
          <w:sz w:val="24"/>
        </w:rPr>
        <w:t>文件</w:t>
      </w:r>
      <w:r>
        <w:rPr>
          <w:sz w:val="24"/>
        </w:rPr>
        <w:t>）----</w:t>
      </w:r>
      <w:r>
        <w:rPr>
          <w:rFonts w:hint="eastAsia"/>
          <w:sz w:val="24"/>
        </w:rPr>
        <w:t>登录进入</w:t>
      </w:r>
      <w:r>
        <w:rPr>
          <w:sz w:val="24"/>
        </w:rPr>
        <w:t>系统上传</w:t>
      </w:r>
      <w:r>
        <w:rPr>
          <w:rFonts w:hint="eastAsia"/>
          <w:sz w:val="24"/>
        </w:rPr>
        <w:t>投标文件</w:t>
      </w:r>
      <w:r>
        <w:rPr>
          <w:sz w:val="24"/>
        </w:rPr>
        <w:t>----</w:t>
      </w:r>
      <w:r>
        <w:rPr>
          <w:rFonts w:hint="eastAsia"/>
          <w:sz w:val="24"/>
        </w:rPr>
        <w:t>登录进入</w:t>
      </w:r>
      <w:r>
        <w:rPr>
          <w:sz w:val="24"/>
        </w:rPr>
        <w:t>系统</w:t>
      </w:r>
      <w:r>
        <w:rPr>
          <w:rFonts w:hint="eastAsia"/>
          <w:sz w:val="24"/>
        </w:rPr>
        <w:t>查看开标结果</w:t>
      </w:r>
      <w:r>
        <w:rPr>
          <w:sz w:val="24"/>
        </w:rPr>
        <w:t>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投标活动操作系统：</w:t>
      </w:r>
      <w:r>
        <w:rPr>
          <w:rFonts w:hint="eastAsia"/>
          <w:sz w:val="24"/>
          <w:lang w:val="en-US" w:eastAsia="zh-CN"/>
        </w:rPr>
        <w:t>深铁智能招采管理平台</w:t>
      </w:r>
      <w:r>
        <w:rPr>
          <w:rFonts w:hint="eastAsia"/>
          <w:sz w:val="24"/>
        </w:rPr>
        <w:t>（包括投标报名、下载招标文件文件、上传投标文件、查看开标结果）；</w:t>
      </w:r>
      <w:r>
        <w:rPr>
          <w:rFonts w:hint="eastAsia" w:ascii="宋体" w:hAnsi="宋体"/>
          <w:sz w:val="24"/>
        </w:rPr>
        <w:t>投标文件制作客户端</w:t>
      </w:r>
      <w:r>
        <w:rPr>
          <w:rFonts w:hint="eastAsia"/>
          <w:sz w:val="24"/>
        </w:rPr>
        <w:t>（查看招标文件、制作投标文件）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 w:ascii="宋体" w:hAnsi="宋体"/>
          <w:sz w:val="24"/>
        </w:rPr>
        <w:t>投标文件制作客户端</w:t>
      </w:r>
      <w:r>
        <w:rPr>
          <w:rFonts w:hint="eastAsia"/>
          <w:sz w:val="24"/>
        </w:rPr>
        <w:t>下载说明：</w:t>
      </w:r>
    </w:p>
    <w:p>
      <w:pPr>
        <w:spacing w:line="360" w:lineRule="auto"/>
        <w:rPr>
          <w:sz w:val="24"/>
        </w:rPr>
      </w:pPr>
      <w:r>
        <w:rPr>
          <w:rFonts w:hint="eastAsia" w:ascii="宋体" w:hAnsi="宋体"/>
          <w:sz w:val="24"/>
        </w:rPr>
        <w:t>投标人登陆系统后，在系统左侧菜单中系统</w:t>
      </w:r>
      <w:r>
        <w:rPr>
          <w:rFonts w:hint="eastAsia" w:ascii="宋体" w:hAnsi="宋体"/>
          <w:sz w:val="24"/>
          <w:lang w:val="en-US" w:eastAsia="zh-CN"/>
        </w:rPr>
        <w:t>功能</w:t>
      </w:r>
      <w:r>
        <w:rPr>
          <w:rFonts w:ascii="宋体" w:hAnsi="宋体"/>
          <w:sz w:val="24"/>
        </w:rPr>
        <w:t>&gt;</w:t>
      </w:r>
      <w:r>
        <w:rPr>
          <w:rFonts w:hint="eastAsia" w:ascii="宋体" w:hAnsi="宋体"/>
          <w:sz w:val="24"/>
        </w:rPr>
        <w:t>组件下载。将</w:t>
      </w:r>
      <w:r>
        <w:rPr>
          <w:rFonts w:hint="eastAsia" w:ascii="宋体" w:hAnsi="宋体"/>
          <w:sz w:val="24"/>
          <w:lang w:eastAsia="zh-CN"/>
        </w:rPr>
        <w:t>【</w:t>
      </w:r>
      <w:r>
        <w:rPr>
          <w:rFonts w:hint="eastAsia" w:ascii="宋体" w:hAnsi="宋体"/>
          <w:sz w:val="24"/>
          <w:lang w:val="en-US" w:eastAsia="zh-CN"/>
        </w:rPr>
        <w:t>采购文件</w:t>
      </w:r>
      <w:r>
        <w:rPr>
          <w:rFonts w:hint="eastAsia" w:ascii="宋体" w:hAnsi="宋体"/>
          <w:sz w:val="24"/>
        </w:rPr>
        <w:t>投标制作</w:t>
      </w:r>
      <w:r>
        <w:rPr>
          <w:rFonts w:hint="eastAsia" w:ascii="宋体" w:hAnsi="宋体"/>
          <w:sz w:val="24"/>
          <w:lang w:val="en-US" w:eastAsia="zh-CN"/>
        </w:rPr>
        <w:t>工具】</w:t>
      </w:r>
      <w:r>
        <w:rPr>
          <w:rFonts w:hint="eastAsia" w:ascii="宋体" w:hAnsi="宋体"/>
          <w:sz w:val="24"/>
        </w:rPr>
        <w:t>组件下载，</w:t>
      </w:r>
      <w:r>
        <w:rPr>
          <w:rFonts w:hint="eastAsia"/>
          <w:sz w:val="24"/>
        </w:rPr>
        <w:t>下载完成后，解压缩下载文件，按提示步骤进行客户端安装。</w:t>
      </w: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 w:ascii="宋体" w:hAnsi="宋体"/>
          <w:sz w:val="24"/>
        </w:rPr>
        <w:t>完成客户端安装后打开下载的</w:t>
      </w:r>
      <w:r>
        <w:rPr>
          <w:rFonts w:hint="eastAsia" w:ascii="宋体" w:hAnsi="宋体"/>
          <w:sz w:val="24"/>
          <w:lang w:val="en-US" w:eastAsia="zh-CN"/>
        </w:rPr>
        <w:t>egpx</w:t>
      </w:r>
      <w:r>
        <w:rPr>
          <w:rFonts w:hint="eastAsia" w:ascii="宋体" w:hAnsi="宋体"/>
          <w:sz w:val="24"/>
        </w:rPr>
        <w:t>文件方可查看招标文件、制作投标文件。</w:t>
      </w:r>
    </w:p>
    <w:p>
      <w:pPr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764540</wp:posOffset>
                </wp:positionV>
                <wp:extent cx="408940" cy="102235"/>
                <wp:effectExtent l="6350" t="6350" r="16510" b="18415"/>
                <wp:wrapNone/>
                <wp:docPr id="68" name="自选图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22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8" o:spid="_x0000_s1026" o:spt="109" type="#_x0000_t109" style="position:absolute;left:0pt;margin-left:25pt;margin-top:60.2pt;height:8.05pt;width:32.2pt;z-index:251699200;mso-width-relative:page;mso-height-relative:page;" filled="f" stroked="t" coordsize="21600,21600" o:gfxdata="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jKAjDaAAAACgEAAA8AAAAAAAAAAQAgAAAAIgAAAGRycy9kb3ducmV2LnhtbFBLAQIU&#10;ABQAAAAIAIdO4kDrvMGG8QEAALs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4150" cy="2329180"/>
            <wp:effectExtent l="9525" t="9525" r="9525" b="1079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3" w:name="_Toc24529"/>
      <w:bookmarkStart w:id="14" w:name="_Toc454886373"/>
      <w:r>
        <w:rPr>
          <w:rFonts w:hint="eastAsia" w:ascii="宋体" w:hAnsi="宋体"/>
          <w:b/>
          <w:bCs/>
          <w:sz w:val="24"/>
        </w:rPr>
        <w:t>操作说明</w:t>
      </w:r>
      <w:bookmarkEnd w:id="13"/>
      <w:bookmarkEnd w:id="14"/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5" w:name="_Toc5050"/>
      <w:r>
        <w:rPr>
          <w:rFonts w:hint="eastAsia" w:ascii="宋体" w:hAnsi="宋体"/>
          <w:b/>
          <w:bCs/>
          <w:sz w:val="24"/>
          <w:lang w:val="en-US" w:eastAsia="zh-CN"/>
        </w:rPr>
        <w:t>投标报名</w:t>
      </w:r>
      <w:bookmarkEnd w:id="15"/>
    </w:p>
    <w:p>
      <w:pPr>
        <w:spacing w:line="360" w:lineRule="auto"/>
        <w:ind w:firstLine="360" w:firstLineChars="150"/>
        <w:rPr>
          <w:rFonts w:hint="eastAsia" w:ascii="宋体" w:hAnsi="宋体"/>
          <w:sz w:val="24"/>
          <w:lang w:val="en-US" w:eastAsia="zh-CN"/>
        </w:rPr>
      </w:pPr>
      <w:bookmarkStart w:id="16" w:name="_Toc463688827"/>
      <w:bookmarkStart w:id="17" w:name="_Toc463688713"/>
      <w:r>
        <w:rPr>
          <w:rFonts w:hint="eastAsia" w:ascii="宋体" w:hAnsi="宋体"/>
          <w:sz w:val="24"/>
        </w:rPr>
        <w:t>投标人</w:t>
      </w:r>
      <w:r>
        <w:rPr>
          <w:rFonts w:ascii="宋体" w:hAnsi="宋体"/>
          <w:sz w:val="24"/>
        </w:rPr>
        <w:t>登陆系统，执行操作路径：</w:t>
      </w:r>
      <w:r>
        <w:rPr>
          <w:rFonts w:hint="eastAsia" w:ascii="宋体" w:hAnsi="宋体"/>
          <w:sz w:val="24"/>
          <w:lang w:val="en-US" w:eastAsia="zh-CN"/>
        </w:rPr>
        <w:t>项目</w:t>
      </w:r>
      <w:r>
        <w:rPr>
          <w:rFonts w:ascii="宋体" w:hAnsi="宋体"/>
          <w:sz w:val="24"/>
        </w:rPr>
        <w:t>管理</w:t>
      </w:r>
      <w:r>
        <w:rPr>
          <w:rFonts w:hint="eastAsia" w:ascii="宋体" w:hAnsi="宋体"/>
          <w:sz w:val="24"/>
        </w:rPr>
        <w:t>&gt;</w:t>
      </w:r>
      <w:r>
        <w:rPr>
          <w:rFonts w:hint="eastAsia" w:ascii="宋体" w:hAnsi="宋体"/>
          <w:sz w:val="24"/>
          <w:lang w:val="en-US" w:eastAsia="zh-CN"/>
        </w:rPr>
        <w:t>我要报名。</w:t>
      </w:r>
    </w:p>
    <w:p>
      <w:pPr>
        <w:spacing w:line="360" w:lineRule="auto"/>
        <w:ind w:firstLine="360" w:firstLineChars="150"/>
        <w:rPr>
          <w:rFonts w:ascii="宋体" w:hAnsi="宋体"/>
          <w:b/>
          <w:bCs/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投标报名</w:t>
      </w:r>
      <w:r>
        <w:rPr>
          <w:rFonts w:hint="eastAsia"/>
          <w:sz w:val="24"/>
        </w:rPr>
        <w:t>列表</w:t>
      </w:r>
      <w:r>
        <w:rPr>
          <w:sz w:val="24"/>
        </w:rPr>
        <w:t>界面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  <w:lang w:val="en-US" w:eastAsia="zh-CN"/>
        </w:rPr>
        <w:t>报名</w:t>
      </w:r>
      <w:r>
        <w:rPr>
          <w:sz w:val="24"/>
        </w:rPr>
        <w:t>】</w:t>
      </w:r>
      <w:r>
        <w:rPr>
          <w:rFonts w:hint="eastAsia"/>
          <w:sz w:val="24"/>
        </w:rPr>
        <w:t>操作进入</w:t>
      </w:r>
      <w:r>
        <w:rPr>
          <w:sz w:val="24"/>
        </w:rPr>
        <w:t>新增订单界面</w:t>
      </w:r>
      <w:r>
        <w:rPr>
          <w:rFonts w:hint="eastAsia"/>
          <w:sz w:val="24"/>
        </w:rPr>
        <w:t>。</w:t>
      </w:r>
      <w:r>
        <w:rPr>
          <w:rFonts w:ascii="宋体" w:hAnsi="宋体"/>
          <w:sz w:val="24"/>
        </w:rPr>
        <w:t>如下图：</w:t>
      </w:r>
      <w:bookmarkEnd w:id="16"/>
      <w:bookmarkEnd w:id="17"/>
    </w:p>
    <w:p>
      <w:pPr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389255</wp:posOffset>
                </wp:positionV>
                <wp:extent cx="586740" cy="102235"/>
                <wp:effectExtent l="5080" t="4445" r="5080" b="7620"/>
                <wp:wrapNone/>
                <wp:docPr id="6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022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22.8pt;margin-top:30.65pt;height:8.05pt;width:46.2pt;z-index:251660288;mso-width-relative:page;mso-height-relative:page;" filled="f" stroked="t" coordsize="21600,21600" o:gfxdata="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dZeU62wAAAAkB&#10;AAAPAAAAAAAAAAEAIAAAACIAAABkcnMvZG93bnJldi54bWxQSwECFAAUAAAACACHTuJA4b6Mqt8B&#10;AACnAwAADgAAAAAAAAABACAAAAAqAQAAZHJzL2Uyb0RvYy54bWxQSwUGAAAAAAYABgBZAQAAewUA&#10;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3515" cy="2391410"/>
            <wp:effectExtent l="9525" t="9525" r="10160" b="1206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1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18715"/>
            <wp:effectExtent l="9525" t="9525" r="19685" b="1016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8" w:name="_Toc454886375"/>
      <w:bookmarkStart w:id="19" w:name="_Toc15844"/>
      <w:r>
        <w:rPr>
          <w:rFonts w:hint="eastAsia" w:ascii="宋体" w:hAnsi="宋体"/>
          <w:b/>
          <w:bCs/>
          <w:sz w:val="24"/>
        </w:rPr>
        <w:t>招标/采购文件下载</w:t>
      </w:r>
      <w:bookmarkEnd w:id="18"/>
      <w:bookmarkEnd w:id="19"/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lang w:val="en-US" w:eastAsia="zh-CN"/>
        </w:rPr>
        <w:t>报名成功后进入文件下载界面，也可执行操作路径：</w:t>
      </w:r>
      <w:r>
        <w:rPr>
          <w:rFonts w:hint="eastAsia"/>
          <w:sz w:val="24"/>
          <w:lang w:val="en-US" w:eastAsia="zh-CN"/>
        </w:rPr>
        <w:t>项目</w:t>
      </w:r>
      <w:r>
        <w:rPr>
          <w:sz w:val="24"/>
        </w:rPr>
        <w:t>管理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我参与的项目</w:t>
      </w:r>
    </w:p>
    <w:p>
      <w:r>
        <w:drawing>
          <wp:inline distT="0" distB="0" distL="114300" distR="114300">
            <wp:extent cx="5265420" cy="2789555"/>
            <wp:effectExtent l="9525" t="9525" r="20955" b="2032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sz w:val="24"/>
        </w:rPr>
        <w:t>弹出</w:t>
      </w:r>
      <w:r>
        <w:rPr>
          <w:sz w:val="24"/>
        </w:rPr>
        <w:t>标书下载</w:t>
      </w:r>
      <w:r>
        <w:rPr>
          <w:rFonts w:hint="eastAsia"/>
          <w:sz w:val="24"/>
        </w:rPr>
        <w:t>确认框</w:t>
      </w:r>
      <w:r>
        <w:rPr>
          <w:sz w:val="24"/>
        </w:rPr>
        <w:t>，建议</w:t>
      </w:r>
      <w:r>
        <w:rPr>
          <w:rFonts w:hint="eastAsia"/>
          <w:sz w:val="24"/>
        </w:rPr>
        <w:t>【下载】</w:t>
      </w:r>
      <w:r>
        <w:rPr>
          <w:sz w:val="24"/>
        </w:rPr>
        <w:t>到本地后再操作</w:t>
      </w:r>
      <w:r>
        <w:rPr>
          <w:rFonts w:hint="eastAsia"/>
          <w:sz w:val="24"/>
        </w:rPr>
        <w:t>，如下图</w:t>
      </w:r>
      <w:r>
        <w:rPr>
          <w:rFonts w:hint="eastAsia"/>
          <w:sz w:val="24"/>
          <w:lang w:eastAsia="zh-CN"/>
        </w:rPr>
        <w:t>：</w:t>
      </w:r>
    </w:p>
    <w:p>
      <w:pPr>
        <w:rPr>
          <w:sz w:val="24"/>
        </w:rPr>
      </w:pPr>
      <w:r>
        <w:drawing>
          <wp:inline distT="0" distB="0" distL="114300" distR="114300">
            <wp:extent cx="5267960" cy="2514600"/>
            <wp:effectExtent l="9525" t="9525" r="18415" b="1587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 w:ascii="宋体" w:hAnsi="宋体"/>
          <w:sz w:val="24"/>
        </w:rPr>
        <w:t>下载在本地的招标文件是为</w:t>
      </w:r>
      <w:r>
        <w:rPr>
          <w:rFonts w:hint="eastAsia" w:ascii="宋体" w:hAnsi="宋体"/>
          <w:b/>
          <w:sz w:val="24"/>
        </w:rPr>
        <w:t>egp</w:t>
      </w:r>
      <w:r>
        <w:rPr>
          <w:rFonts w:hint="eastAsia" w:ascii="宋体" w:hAnsi="宋体"/>
          <w:b/>
          <w:sz w:val="24"/>
          <w:lang w:val="en-US" w:eastAsia="zh-CN"/>
        </w:rPr>
        <w:t>x</w:t>
      </w:r>
      <w:r>
        <w:rPr>
          <w:rFonts w:hint="eastAsia" w:ascii="宋体" w:hAnsi="宋体"/>
          <w:b/>
          <w:sz w:val="24"/>
        </w:rPr>
        <w:t>格式</w:t>
      </w:r>
      <w:r>
        <w:drawing>
          <wp:inline distT="0" distB="0" distL="114300" distR="114300">
            <wp:extent cx="864235" cy="742950"/>
            <wp:effectExtent l="0" t="0" r="12065" b="635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，需在</w:t>
      </w:r>
      <w:r>
        <w:rPr>
          <w:rFonts w:hint="eastAsia" w:ascii="宋体" w:hAnsi="宋体"/>
          <w:sz w:val="24"/>
          <w:lang w:eastAsia="zh-CN"/>
        </w:rPr>
        <w:t>【</w:t>
      </w:r>
      <w:r>
        <w:rPr>
          <w:rFonts w:hint="eastAsia" w:ascii="宋体" w:hAnsi="宋体"/>
          <w:sz w:val="24"/>
          <w:lang w:val="en-US" w:eastAsia="zh-CN"/>
        </w:rPr>
        <w:t>采购文件</w:t>
      </w:r>
      <w:r>
        <w:rPr>
          <w:rFonts w:hint="eastAsia" w:ascii="宋体" w:hAnsi="宋体"/>
          <w:sz w:val="24"/>
        </w:rPr>
        <w:t>投标制作</w:t>
      </w:r>
      <w:r>
        <w:rPr>
          <w:rFonts w:hint="eastAsia" w:ascii="宋体" w:hAnsi="宋体"/>
          <w:sz w:val="24"/>
          <w:lang w:val="en-US" w:eastAsia="zh-CN"/>
        </w:rPr>
        <w:t>工具</w:t>
      </w:r>
      <w:r>
        <w:rPr>
          <w:rFonts w:hint="eastAsia" w:ascii="宋体" w:hAnsi="宋体"/>
          <w:sz w:val="24"/>
          <w:lang w:eastAsia="zh-CN"/>
        </w:rPr>
        <w:t>】</w:t>
      </w:r>
      <w:r>
        <w:rPr>
          <w:rFonts w:hint="eastAsia" w:ascii="宋体" w:hAnsi="宋体"/>
          <w:sz w:val="24"/>
        </w:rPr>
        <w:t>方可打开查看。</w:t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0" w:name="_Toc18852"/>
      <w:bookmarkStart w:id="21" w:name="_Toc454886376"/>
      <w:r>
        <w:rPr>
          <w:rFonts w:hint="eastAsia" w:ascii="宋体" w:hAnsi="宋体"/>
          <w:b/>
          <w:bCs/>
          <w:sz w:val="24"/>
        </w:rPr>
        <w:t>制作</w:t>
      </w:r>
      <w:r>
        <w:rPr>
          <w:rFonts w:ascii="宋体" w:hAnsi="宋体"/>
          <w:b/>
          <w:bCs/>
          <w:sz w:val="24"/>
        </w:rPr>
        <w:t>投标文件</w:t>
      </w:r>
      <w:bookmarkEnd w:id="20"/>
      <w:bookmarkEnd w:id="21"/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供应商打开</w:t>
      </w:r>
      <w:r>
        <w:rPr>
          <w:rFonts w:hint="eastAsia" w:ascii="宋体" w:hAnsi="宋体"/>
          <w:sz w:val="24"/>
          <w:lang w:eastAsia="zh-CN"/>
        </w:rPr>
        <w:t>【</w:t>
      </w:r>
      <w:r>
        <w:rPr>
          <w:rFonts w:hint="eastAsia" w:ascii="宋体" w:hAnsi="宋体"/>
          <w:sz w:val="24"/>
          <w:lang w:val="en-US" w:eastAsia="zh-CN"/>
        </w:rPr>
        <w:t>采购文件</w:t>
      </w:r>
      <w:r>
        <w:rPr>
          <w:rFonts w:hint="eastAsia" w:ascii="宋体" w:hAnsi="宋体"/>
          <w:sz w:val="24"/>
        </w:rPr>
        <w:t>投标制作</w:t>
      </w:r>
      <w:r>
        <w:rPr>
          <w:rFonts w:hint="eastAsia" w:ascii="宋体" w:hAnsi="宋体"/>
          <w:sz w:val="24"/>
          <w:lang w:val="en-US" w:eastAsia="zh-CN"/>
        </w:rPr>
        <w:t>工具</w:t>
      </w:r>
      <w:r>
        <w:rPr>
          <w:rFonts w:hint="eastAsia" w:ascii="宋体" w:hAnsi="宋体"/>
          <w:sz w:val="24"/>
          <w:lang w:eastAsia="zh-CN"/>
        </w:rPr>
        <w:t>】</w:t>
      </w:r>
      <w:r>
        <w:rPr>
          <w:rFonts w:hint="eastAsia" w:ascii="宋体" w:hAnsi="宋体"/>
          <w:sz w:val="24"/>
        </w:rPr>
        <w:t>，如下图：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9230" cy="2444750"/>
            <wp:effectExtent l="9525" t="9525" r="17145" b="952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862" w:hanging="862"/>
        <w:textAlignment w:val="auto"/>
      </w:pPr>
      <w:r>
        <w:rPr>
          <w:rFonts w:hint="eastAsia"/>
        </w:rPr>
        <w:t>【</w:t>
      </w:r>
      <w:r>
        <w:rPr>
          <w:rFonts w:hint="eastAsia"/>
          <w:lang w:val="en-US" w:eastAsia="zh-CN"/>
        </w:rPr>
        <w:t>文件查看</w:t>
      </w:r>
      <w:r>
        <w:rPr>
          <w:rFonts w:hint="eastAsia"/>
        </w:rPr>
        <w:t>】</w:t>
      </w:r>
    </w:p>
    <w:p>
      <w:pPr>
        <w:widowControl/>
        <w:jc w:val="left"/>
        <w:rPr>
          <w:sz w:val="24"/>
        </w:rPr>
      </w:pPr>
      <w:r>
        <w:drawing>
          <wp:inline distT="0" distB="0" distL="114300" distR="114300">
            <wp:extent cx="5262880" cy="2524125"/>
            <wp:effectExtent l="9525" t="9525" r="10795" b="1905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</w:pPr>
      <w:r>
        <w:rPr>
          <w:rFonts w:hint="eastAsia"/>
        </w:rPr>
        <w:t>【选择所投标段】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</w:rPr>
      </w:pPr>
      <w:r>
        <w:rPr>
          <w:rFonts w:hint="eastAsia"/>
          <w:sz w:val="24"/>
          <w:lang w:val="en-US" w:eastAsia="zh-CN"/>
        </w:rPr>
        <w:t>勾选需制作的标包</w:t>
      </w:r>
      <w:r>
        <w:rPr>
          <w:sz w:val="24"/>
        </w:rPr>
        <w:t>，</w:t>
      </w:r>
      <w:r>
        <w:rPr>
          <w:rFonts w:hint="eastAsia"/>
          <w:sz w:val="24"/>
          <w:lang w:val="en-US" w:eastAsia="zh-CN"/>
        </w:rPr>
        <w:t>支持多个标包一起勾选制作，点击进入文件编辑，</w:t>
      </w:r>
      <w:r>
        <w:rPr>
          <w:sz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71135" cy="2379980"/>
            <wp:effectExtent l="9525" t="9525" r="15240" b="1079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9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214630</wp:posOffset>
                </wp:positionV>
                <wp:extent cx="504825" cy="231775"/>
                <wp:effectExtent l="6350" t="6350" r="9525" b="15875"/>
                <wp:wrapNone/>
                <wp:docPr id="67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177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109" type="#_x0000_t109" style="position:absolute;left:0pt;margin-left:333.95pt;margin-top:16.9pt;height:18.25pt;width:39.75pt;z-index:251671552;mso-width-relative:page;mso-height-relative:page;" filled="f" stroked="t" coordsize="21600,21600" o:gfxdata="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gt8otoAAAAJAQAADwAAAAAAAAABACAAAAAiAAAAZHJzL2Rvd25yZXYueG1sUEsB&#10;AhQAFAAAAAgAh07iQO+ol2v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进入文件目录，点击一个文件进行内容填写保存后，再进行内容确认，</w:t>
      </w:r>
    </w:p>
    <w:p>
      <w:pPr>
        <w:spacing w:line="360" w:lineRule="auto"/>
      </w:pPr>
      <w:r>
        <w:drawing>
          <wp:inline distT="0" distB="0" distL="114300" distR="114300">
            <wp:extent cx="5266690" cy="2668905"/>
            <wp:effectExtent l="9525" t="9525" r="19685" b="1397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3675" cy="2631440"/>
            <wp:effectExtent l="9525" t="9525" r="12700" b="1333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编辑完成后对应的文件会显示已完成的绿色√</w:t>
      </w:r>
    </w:p>
    <w:p>
      <w:pPr>
        <w:spacing w:line="360" w:lineRule="auto"/>
      </w:pPr>
      <w:r>
        <w:drawing>
          <wp:inline distT="0" distB="0" distL="114300" distR="114300">
            <wp:extent cx="5266690" cy="2506980"/>
            <wp:effectExtent l="9525" t="9525" r="19685" b="1079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同样的，完成所有文件编辑后，进度显示100%，点击进入导出环节。</w:t>
      </w:r>
    </w:p>
    <w:p>
      <w:pPr>
        <w:spacing w:line="360" w:lineRule="auto"/>
      </w:pPr>
      <w:r>
        <w:drawing>
          <wp:inline distT="0" distB="0" distL="114300" distR="114300">
            <wp:extent cx="5264150" cy="2748915"/>
            <wp:effectExtent l="9525" t="9525" r="9525" b="1016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点击生成按钮，生成投标文件后，点击导出，</w:t>
      </w:r>
      <w:r>
        <w:rPr>
          <w:sz w:val="24"/>
        </w:rPr>
        <w:t>选择</w:t>
      </w:r>
      <w:r>
        <w:rPr>
          <w:rFonts w:hint="eastAsia"/>
          <w:sz w:val="24"/>
        </w:rPr>
        <w:t>导出</w:t>
      </w:r>
      <w:r>
        <w:rPr>
          <w:sz w:val="24"/>
        </w:rPr>
        <w:t>文件存放路径</w:t>
      </w:r>
      <w:r>
        <w:rPr>
          <w:rFonts w:hint="eastAsia"/>
          <w:sz w:val="24"/>
          <w:lang w:val="en-US" w:eastAsia="zh-CN"/>
        </w:rPr>
        <w:t>即可。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26005"/>
            <wp:effectExtent l="9525" t="9525" r="15240" b="1397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导出的标书，保存在本地，如下图：</w:t>
      </w:r>
    </w:p>
    <w:p>
      <w:pPr>
        <w:spacing w:line="360" w:lineRule="auto"/>
        <w:rPr>
          <w:b/>
          <w:sz w:val="22"/>
        </w:rPr>
      </w:pPr>
      <w:r>
        <w:drawing>
          <wp:inline distT="0" distB="0" distL="114300" distR="114300">
            <wp:extent cx="5269230" cy="1275715"/>
            <wp:effectExtent l="9525" t="9525" r="17145" b="10160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2"/>
        </w:rPr>
      </w:pPr>
      <w:r>
        <w:drawing>
          <wp:inline distT="0" distB="0" distL="114300" distR="114300">
            <wp:extent cx="5273675" cy="1286510"/>
            <wp:effectExtent l="9525" t="9525" r="12700" b="1206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2" w:name="_Toc13277"/>
      <w:r>
        <w:rPr>
          <w:rFonts w:hint="eastAsia" w:ascii="宋体" w:hAnsi="宋体"/>
          <w:b/>
          <w:bCs/>
          <w:sz w:val="24"/>
        </w:rPr>
        <w:t>招标/采购文件</w:t>
      </w:r>
      <w:r>
        <w:rPr>
          <w:rFonts w:ascii="宋体" w:hAnsi="宋体"/>
          <w:b/>
          <w:bCs/>
          <w:sz w:val="24"/>
        </w:rPr>
        <w:t>上传</w:t>
      </w:r>
      <w:bookmarkEnd w:id="22"/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投标人</w:t>
      </w:r>
      <w:r>
        <w:rPr>
          <w:sz w:val="24"/>
        </w:rPr>
        <w:t>登陆系统，执行操作路径：</w:t>
      </w:r>
      <w:r>
        <w:rPr>
          <w:rFonts w:hint="eastAsia"/>
          <w:sz w:val="24"/>
          <w:lang w:val="en-US" w:eastAsia="zh-CN"/>
        </w:rPr>
        <w:t>项目</w:t>
      </w:r>
      <w:r>
        <w:rPr>
          <w:sz w:val="24"/>
        </w:rPr>
        <w:t>管理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我参与的项目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投标</w:t>
      </w:r>
      <w:r>
        <w:rPr>
          <w:sz w:val="24"/>
        </w:rPr>
        <w:t>。</w:t>
      </w:r>
      <w:r>
        <w:rPr>
          <w:rFonts w:hint="eastAsia"/>
          <w:sz w:val="24"/>
          <w:lang w:val="en-US" w:eastAsia="zh-CN"/>
        </w:rPr>
        <w:t>支持压缩包批量上传，也支持单个标包文件上传，</w:t>
      </w:r>
      <w:r>
        <w:rPr>
          <w:sz w:val="24"/>
        </w:rPr>
        <w:t>如下图：</w:t>
      </w:r>
    </w:p>
    <w:p>
      <w:pPr>
        <w:spacing w:line="360" w:lineRule="auto"/>
        <w:jc w:val="left"/>
        <w:rPr>
          <w:sz w:val="24"/>
        </w:rPr>
      </w:pPr>
      <w:r>
        <w:drawing>
          <wp:inline distT="0" distB="0" distL="114300" distR="114300">
            <wp:extent cx="5265420" cy="1847215"/>
            <wp:effectExtent l="9525" t="9525" r="20955" b="1016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文件</w:t>
      </w:r>
      <w:r>
        <w:rPr>
          <w:sz w:val="24"/>
        </w:rPr>
        <w:t>上传成功后，</w:t>
      </w:r>
      <w:r>
        <w:rPr>
          <w:rFonts w:hint="eastAsia"/>
          <w:sz w:val="24"/>
          <w:lang w:val="en-US" w:eastAsia="zh-CN"/>
        </w:rPr>
        <w:t>投标</w:t>
      </w:r>
      <w:r>
        <w:rPr>
          <w:rFonts w:hint="eastAsia"/>
          <w:sz w:val="24"/>
        </w:rPr>
        <w:t>状态为“已</w:t>
      </w:r>
      <w:r>
        <w:rPr>
          <w:rFonts w:hint="eastAsia"/>
          <w:sz w:val="24"/>
          <w:lang w:val="en-US" w:eastAsia="zh-CN"/>
        </w:rPr>
        <w:t>投标</w:t>
      </w:r>
      <w:r>
        <w:rPr>
          <w:rFonts w:hint="eastAsia"/>
          <w:sz w:val="24"/>
        </w:rPr>
        <w:t>”，</w:t>
      </w:r>
      <w:r>
        <w:rPr>
          <w:rFonts w:hint="eastAsia"/>
          <w:sz w:val="24"/>
          <w:lang w:val="en-US" w:eastAsia="zh-CN"/>
        </w:rPr>
        <w:t>支持撤回，若重新上传会覆盖之前的投标文件，</w:t>
      </w:r>
      <w:r>
        <w:rPr>
          <w:sz w:val="24"/>
        </w:rPr>
        <w:t>如下图</w:t>
      </w:r>
    </w:p>
    <w:p>
      <w:r>
        <w:drawing>
          <wp:inline distT="0" distB="0" distL="114300" distR="114300">
            <wp:extent cx="5265420" cy="2043430"/>
            <wp:effectExtent l="9525" t="9525" r="20955" b="17145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3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hint="default" w:ascii="宋体" w:hAnsi="宋体"/>
          <w:b/>
          <w:bCs/>
          <w:sz w:val="24"/>
          <w:lang w:val="en-US" w:eastAsia="zh-CN"/>
        </w:rPr>
      </w:pPr>
      <w:bookmarkStart w:id="23" w:name="_Toc2103"/>
      <w:r>
        <w:rPr>
          <w:rFonts w:hint="eastAsia" w:ascii="宋体" w:hAnsi="宋体"/>
          <w:b/>
          <w:bCs/>
          <w:sz w:val="24"/>
          <w:lang w:val="en-US" w:eastAsia="zh-CN"/>
        </w:rPr>
        <w:t>标前质疑：</w:t>
      </w:r>
      <w:bookmarkEnd w:id="23"/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lang w:val="en-US" w:eastAsia="zh-CN"/>
        </w:rPr>
        <w:t>操作路径：</w:t>
      </w:r>
      <w:r>
        <w:rPr>
          <w:rFonts w:hint="eastAsia"/>
          <w:sz w:val="24"/>
          <w:lang w:val="en-US" w:eastAsia="zh-CN"/>
        </w:rPr>
        <w:t>项目</w:t>
      </w:r>
      <w:r>
        <w:rPr>
          <w:sz w:val="24"/>
        </w:rPr>
        <w:t>管理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我参与的项目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文件下载</w:t>
      </w:r>
    </w:p>
    <w:p>
      <w:pPr>
        <w:pStyle w:val="58"/>
      </w:pPr>
      <w:r>
        <w:t>窗体顶端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供应商可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在投标截止时间10日前提出澄清,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在文件下载界面点击新增按钮，发起标前质疑。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9865" cy="2295525"/>
            <wp:effectExtent l="9525" t="9525" r="16510" b="1905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6690" cy="2360295"/>
            <wp:effectExtent l="9525" t="9525" r="19685" b="17780"/>
            <wp:docPr id="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0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hint="eastAsia" w:ascii="宋体" w:hAnsi="宋体"/>
          <w:b/>
          <w:bCs/>
          <w:sz w:val="24"/>
          <w:lang w:val="en-US" w:eastAsia="zh-CN"/>
        </w:rPr>
      </w:pPr>
      <w:bookmarkStart w:id="24" w:name="_Toc24514"/>
      <w:r>
        <w:rPr>
          <w:rFonts w:hint="eastAsia" w:ascii="宋体" w:hAnsi="宋体"/>
          <w:b/>
          <w:bCs/>
          <w:sz w:val="24"/>
          <w:lang w:val="en-US" w:eastAsia="zh-CN"/>
        </w:rPr>
        <w:t>项目解密</w:t>
      </w:r>
      <w:bookmarkEnd w:id="2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供应商在线查看解密进度信息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79015"/>
            <wp:effectExtent l="9525" t="9525" r="15240" b="10160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hint="default" w:ascii="宋体" w:hAnsi="宋体"/>
          <w:b/>
          <w:bCs/>
          <w:sz w:val="24"/>
          <w:lang w:val="en-US" w:eastAsia="zh-CN"/>
        </w:rPr>
      </w:pPr>
      <w:bookmarkStart w:id="25" w:name="_Toc29254"/>
      <w:r>
        <w:rPr>
          <w:rFonts w:hint="eastAsia" w:ascii="宋体" w:hAnsi="宋体"/>
          <w:b/>
          <w:bCs/>
          <w:sz w:val="24"/>
          <w:lang w:val="en-US" w:eastAsia="zh-CN"/>
        </w:rPr>
        <w:t>在线查看项目澄清</w:t>
      </w:r>
      <w:bookmarkEnd w:id="25"/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供应商可在线查看项目澄清信息</w:t>
      </w:r>
    </w:p>
    <w:p>
      <w:pPr>
        <w:spacing w:line="360" w:lineRule="auto"/>
      </w:pPr>
      <w:r>
        <w:drawing>
          <wp:inline distT="0" distB="0" distL="114300" distR="114300">
            <wp:extent cx="5271770" cy="2331720"/>
            <wp:effectExtent l="9525" t="9525" r="14605" b="20955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hint="default" w:ascii="宋体" w:hAnsi="宋体"/>
          <w:b/>
          <w:bCs/>
          <w:sz w:val="24"/>
          <w:lang w:val="en-US" w:eastAsia="zh-CN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供应商可在线查看结果公示</w:t>
      </w:r>
    </w:p>
    <w:p>
      <w:pPr>
        <w:spacing w:line="360" w:lineRule="auto"/>
      </w:pPr>
      <w:r>
        <w:drawing>
          <wp:inline distT="0" distB="0" distL="114300" distR="114300">
            <wp:extent cx="5266690" cy="1711960"/>
            <wp:effectExtent l="9525" t="9525" r="196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hint="default" w:ascii="宋体" w:hAnsi="宋体"/>
          <w:b/>
          <w:bCs/>
          <w:sz w:val="24"/>
          <w:lang w:val="en-US" w:eastAsia="zh-CN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供应商可在线查看、下载中标通知书</w:t>
      </w:r>
    </w:p>
    <w:p>
      <w:pPr>
        <w:spacing w:line="360" w:lineRule="auto"/>
      </w:pPr>
      <w:r>
        <w:drawing>
          <wp:inline distT="0" distB="0" distL="114300" distR="114300">
            <wp:extent cx="5264150" cy="1752600"/>
            <wp:effectExtent l="9525" t="9525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197531"/>
    </w:sdtPr>
    <w:sdtContent>
      <w:p>
        <w:pPr>
          <w:pStyle w:val="1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8"/>
      <w:ind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A0949"/>
    <w:multiLevelType w:val="multilevel"/>
    <w:tmpl w:val="2DAA0949"/>
    <w:lvl w:ilvl="0" w:tentative="0">
      <w:start w:val="1"/>
      <w:numFmt w:val="decimal"/>
      <w:lvlText w:val="%1"/>
      <w:lvlJc w:val="left"/>
      <w:pPr>
        <w:ind w:left="334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76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-91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01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043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85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327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68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668"/>
    <w:rsid w:val="00027090"/>
    <w:rsid w:val="00040840"/>
    <w:rsid w:val="00051366"/>
    <w:rsid w:val="0005223F"/>
    <w:rsid w:val="00060C8E"/>
    <w:rsid w:val="00067A66"/>
    <w:rsid w:val="00077A93"/>
    <w:rsid w:val="00082259"/>
    <w:rsid w:val="000851B7"/>
    <w:rsid w:val="000A3523"/>
    <w:rsid w:val="000D008C"/>
    <w:rsid w:val="000E3022"/>
    <w:rsid w:val="000F211A"/>
    <w:rsid w:val="00111B35"/>
    <w:rsid w:val="001229A5"/>
    <w:rsid w:val="001263DC"/>
    <w:rsid w:val="00137CD3"/>
    <w:rsid w:val="0014311E"/>
    <w:rsid w:val="001645AB"/>
    <w:rsid w:val="00170E68"/>
    <w:rsid w:val="00170F58"/>
    <w:rsid w:val="00182775"/>
    <w:rsid w:val="001839D3"/>
    <w:rsid w:val="0018508E"/>
    <w:rsid w:val="00185608"/>
    <w:rsid w:val="00186DB3"/>
    <w:rsid w:val="001A15B6"/>
    <w:rsid w:val="001A47C1"/>
    <w:rsid w:val="001B1E61"/>
    <w:rsid w:val="001B3DC7"/>
    <w:rsid w:val="001C15EE"/>
    <w:rsid w:val="001C1F1E"/>
    <w:rsid w:val="001E23C5"/>
    <w:rsid w:val="001E2C1A"/>
    <w:rsid w:val="001E6131"/>
    <w:rsid w:val="001F2DE6"/>
    <w:rsid w:val="001F77B1"/>
    <w:rsid w:val="00206EDD"/>
    <w:rsid w:val="002126DC"/>
    <w:rsid w:val="002147DE"/>
    <w:rsid w:val="002251EA"/>
    <w:rsid w:val="00252BD6"/>
    <w:rsid w:val="00263792"/>
    <w:rsid w:val="00274128"/>
    <w:rsid w:val="002854B3"/>
    <w:rsid w:val="0028609F"/>
    <w:rsid w:val="00291DF8"/>
    <w:rsid w:val="0029708F"/>
    <w:rsid w:val="002A27D9"/>
    <w:rsid w:val="002A7E8D"/>
    <w:rsid w:val="002B125D"/>
    <w:rsid w:val="002B553A"/>
    <w:rsid w:val="002C7639"/>
    <w:rsid w:val="002C7B6B"/>
    <w:rsid w:val="002D7CCF"/>
    <w:rsid w:val="003015E1"/>
    <w:rsid w:val="003111B8"/>
    <w:rsid w:val="00316397"/>
    <w:rsid w:val="00356FC0"/>
    <w:rsid w:val="00367B17"/>
    <w:rsid w:val="0038133E"/>
    <w:rsid w:val="003843C1"/>
    <w:rsid w:val="00387968"/>
    <w:rsid w:val="00387FE2"/>
    <w:rsid w:val="00391275"/>
    <w:rsid w:val="00396416"/>
    <w:rsid w:val="003A20A4"/>
    <w:rsid w:val="003A384B"/>
    <w:rsid w:val="003C2540"/>
    <w:rsid w:val="003C4F82"/>
    <w:rsid w:val="003D06FC"/>
    <w:rsid w:val="003D0C7A"/>
    <w:rsid w:val="003D2634"/>
    <w:rsid w:val="003D79D5"/>
    <w:rsid w:val="003E3F8E"/>
    <w:rsid w:val="003F22F1"/>
    <w:rsid w:val="003F33CA"/>
    <w:rsid w:val="003F5ECC"/>
    <w:rsid w:val="003F6F07"/>
    <w:rsid w:val="00407067"/>
    <w:rsid w:val="00410F28"/>
    <w:rsid w:val="0043502A"/>
    <w:rsid w:val="00454B5B"/>
    <w:rsid w:val="00456EF1"/>
    <w:rsid w:val="00463F8C"/>
    <w:rsid w:val="00464F6A"/>
    <w:rsid w:val="0046513F"/>
    <w:rsid w:val="004675C6"/>
    <w:rsid w:val="004838F2"/>
    <w:rsid w:val="0049271F"/>
    <w:rsid w:val="004B46E8"/>
    <w:rsid w:val="004C4CA3"/>
    <w:rsid w:val="004C653D"/>
    <w:rsid w:val="004D1B26"/>
    <w:rsid w:val="004D4BFE"/>
    <w:rsid w:val="004E10DA"/>
    <w:rsid w:val="004E6924"/>
    <w:rsid w:val="004F5657"/>
    <w:rsid w:val="004F7198"/>
    <w:rsid w:val="004F7B07"/>
    <w:rsid w:val="00501EEF"/>
    <w:rsid w:val="00514432"/>
    <w:rsid w:val="00537992"/>
    <w:rsid w:val="00543AC1"/>
    <w:rsid w:val="0054514D"/>
    <w:rsid w:val="00560928"/>
    <w:rsid w:val="005827D1"/>
    <w:rsid w:val="00585EC1"/>
    <w:rsid w:val="005A0121"/>
    <w:rsid w:val="005B0001"/>
    <w:rsid w:val="005B7EF0"/>
    <w:rsid w:val="005C3FB8"/>
    <w:rsid w:val="005C63F6"/>
    <w:rsid w:val="005D5EBD"/>
    <w:rsid w:val="005F40AB"/>
    <w:rsid w:val="00603E5D"/>
    <w:rsid w:val="0062199D"/>
    <w:rsid w:val="00621C4E"/>
    <w:rsid w:val="006225EE"/>
    <w:rsid w:val="00627CC5"/>
    <w:rsid w:val="00627D6F"/>
    <w:rsid w:val="00644350"/>
    <w:rsid w:val="006517CF"/>
    <w:rsid w:val="00652E59"/>
    <w:rsid w:val="0065444B"/>
    <w:rsid w:val="006556ED"/>
    <w:rsid w:val="0066035B"/>
    <w:rsid w:val="00665C12"/>
    <w:rsid w:val="00670C00"/>
    <w:rsid w:val="00672FA8"/>
    <w:rsid w:val="00674695"/>
    <w:rsid w:val="006867C8"/>
    <w:rsid w:val="00687DF6"/>
    <w:rsid w:val="00693792"/>
    <w:rsid w:val="006943AF"/>
    <w:rsid w:val="006A1951"/>
    <w:rsid w:val="006A2F95"/>
    <w:rsid w:val="006A7985"/>
    <w:rsid w:val="006B4EAD"/>
    <w:rsid w:val="006E07F5"/>
    <w:rsid w:val="006F5B55"/>
    <w:rsid w:val="006F722D"/>
    <w:rsid w:val="00715B1C"/>
    <w:rsid w:val="0072236F"/>
    <w:rsid w:val="00723EFA"/>
    <w:rsid w:val="0072535B"/>
    <w:rsid w:val="00731F35"/>
    <w:rsid w:val="00732B68"/>
    <w:rsid w:val="0074323B"/>
    <w:rsid w:val="007468CB"/>
    <w:rsid w:val="00752D90"/>
    <w:rsid w:val="007645B0"/>
    <w:rsid w:val="00766609"/>
    <w:rsid w:val="00770C99"/>
    <w:rsid w:val="00771210"/>
    <w:rsid w:val="007730C5"/>
    <w:rsid w:val="00774193"/>
    <w:rsid w:val="007A07DB"/>
    <w:rsid w:val="007A1CF5"/>
    <w:rsid w:val="007A6732"/>
    <w:rsid w:val="007B0EF3"/>
    <w:rsid w:val="007D09BA"/>
    <w:rsid w:val="007E2946"/>
    <w:rsid w:val="007E50B2"/>
    <w:rsid w:val="007F513F"/>
    <w:rsid w:val="008077F5"/>
    <w:rsid w:val="00815572"/>
    <w:rsid w:val="00836D8D"/>
    <w:rsid w:val="008371DF"/>
    <w:rsid w:val="00845FD2"/>
    <w:rsid w:val="0086438B"/>
    <w:rsid w:val="0086466C"/>
    <w:rsid w:val="00874AFF"/>
    <w:rsid w:val="00885C55"/>
    <w:rsid w:val="00891968"/>
    <w:rsid w:val="008D3B09"/>
    <w:rsid w:val="008D546B"/>
    <w:rsid w:val="008E1228"/>
    <w:rsid w:val="00902E07"/>
    <w:rsid w:val="009038FC"/>
    <w:rsid w:val="0091028E"/>
    <w:rsid w:val="0091788D"/>
    <w:rsid w:val="009236DE"/>
    <w:rsid w:val="0092664E"/>
    <w:rsid w:val="00927FF6"/>
    <w:rsid w:val="0093197A"/>
    <w:rsid w:val="0093460E"/>
    <w:rsid w:val="00935423"/>
    <w:rsid w:val="00944202"/>
    <w:rsid w:val="0095365B"/>
    <w:rsid w:val="00955B72"/>
    <w:rsid w:val="009560AB"/>
    <w:rsid w:val="00965295"/>
    <w:rsid w:val="00966636"/>
    <w:rsid w:val="009726FB"/>
    <w:rsid w:val="00976B2A"/>
    <w:rsid w:val="0098402B"/>
    <w:rsid w:val="00985700"/>
    <w:rsid w:val="00993649"/>
    <w:rsid w:val="00994E9B"/>
    <w:rsid w:val="009B3314"/>
    <w:rsid w:val="009C152E"/>
    <w:rsid w:val="009C15B6"/>
    <w:rsid w:val="009D2A92"/>
    <w:rsid w:val="009D7EB6"/>
    <w:rsid w:val="009E4D18"/>
    <w:rsid w:val="009F5879"/>
    <w:rsid w:val="009F6A09"/>
    <w:rsid w:val="00A06AC8"/>
    <w:rsid w:val="00A14CC2"/>
    <w:rsid w:val="00A15864"/>
    <w:rsid w:val="00A25069"/>
    <w:rsid w:val="00A270FF"/>
    <w:rsid w:val="00A30169"/>
    <w:rsid w:val="00A32D11"/>
    <w:rsid w:val="00A46BEA"/>
    <w:rsid w:val="00A538D9"/>
    <w:rsid w:val="00A53C9E"/>
    <w:rsid w:val="00A545D7"/>
    <w:rsid w:val="00A62A81"/>
    <w:rsid w:val="00A64FF1"/>
    <w:rsid w:val="00A73FE9"/>
    <w:rsid w:val="00A75086"/>
    <w:rsid w:val="00A804BE"/>
    <w:rsid w:val="00A81C4D"/>
    <w:rsid w:val="00A84BD9"/>
    <w:rsid w:val="00A9667A"/>
    <w:rsid w:val="00A97E67"/>
    <w:rsid w:val="00AA4C0F"/>
    <w:rsid w:val="00AA5E79"/>
    <w:rsid w:val="00AA7311"/>
    <w:rsid w:val="00AC1ECD"/>
    <w:rsid w:val="00AC51FE"/>
    <w:rsid w:val="00AD264D"/>
    <w:rsid w:val="00AD6194"/>
    <w:rsid w:val="00AD6BF6"/>
    <w:rsid w:val="00AD6EE5"/>
    <w:rsid w:val="00AE2650"/>
    <w:rsid w:val="00AE4D89"/>
    <w:rsid w:val="00AE7245"/>
    <w:rsid w:val="00AF133F"/>
    <w:rsid w:val="00AF748C"/>
    <w:rsid w:val="00B017A4"/>
    <w:rsid w:val="00B064EC"/>
    <w:rsid w:val="00B06F3D"/>
    <w:rsid w:val="00B14660"/>
    <w:rsid w:val="00B34D05"/>
    <w:rsid w:val="00B50708"/>
    <w:rsid w:val="00B53E96"/>
    <w:rsid w:val="00B61A78"/>
    <w:rsid w:val="00B62FE5"/>
    <w:rsid w:val="00B91481"/>
    <w:rsid w:val="00B965E5"/>
    <w:rsid w:val="00B96E4E"/>
    <w:rsid w:val="00BA1B45"/>
    <w:rsid w:val="00BA6330"/>
    <w:rsid w:val="00BC35E2"/>
    <w:rsid w:val="00BD2FA7"/>
    <w:rsid w:val="00BD67C2"/>
    <w:rsid w:val="00BE69DE"/>
    <w:rsid w:val="00C076AF"/>
    <w:rsid w:val="00C12230"/>
    <w:rsid w:val="00C14116"/>
    <w:rsid w:val="00C3041E"/>
    <w:rsid w:val="00C31761"/>
    <w:rsid w:val="00C327DB"/>
    <w:rsid w:val="00C35668"/>
    <w:rsid w:val="00C521B8"/>
    <w:rsid w:val="00C71312"/>
    <w:rsid w:val="00C848FD"/>
    <w:rsid w:val="00C9467F"/>
    <w:rsid w:val="00C94C23"/>
    <w:rsid w:val="00CA3523"/>
    <w:rsid w:val="00CA6187"/>
    <w:rsid w:val="00CB15DE"/>
    <w:rsid w:val="00CB2EA0"/>
    <w:rsid w:val="00CB7DDF"/>
    <w:rsid w:val="00CC0E3D"/>
    <w:rsid w:val="00CD1D06"/>
    <w:rsid w:val="00CD7B8A"/>
    <w:rsid w:val="00CE3D1B"/>
    <w:rsid w:val="00CF3F19"/>
    <w:rsid w:val="00D030F9"/>
    <w:rsid w:val="00D03683"/>
    <w:rsid w:val="00D03D7B"/>
    <w:rsid w:val="00D05B5E"/>
    <w:rsid w:val="00D101B4"/>
    <w:rsid w:val="00D13FDD"/>
    <w:rsid w:val="00D2729E"/>
    <w:rsid w:val="00D6488D"/>
    <w:rsid w:val="00D72C32"/>
    <w:rsid w:val="00D87DA0"/>
    <w:rsid w:val="00D90660"/>
    <w:rsid w:val="00D96C75"/>
    <w:rsid w:val="00DC41DF"/>
    <w:rsid w:val="00DD122C"/>
    <w:rsid w:val="00DD28F7"/>
    <w:rsid w:val="00DD29A0"/>
    <w:rsid w:val="00DD3DF8"/>
    <w:rsid w:val="00DD78F6"/>
    <w:rsid w:val="00DF15E9"/>
    <w:rsid w:val="00DF52F8"/>
    <w:rsid w:val="00E03BD2"/>
    <w:rsid w:val="00E0409F"/>
    <w:rsid w:val="00E14BAD"/>
    <w:rsid w:val="00E17097"/>
    <w:rsid w:val="00E26282"/>
    <w:rsid w:val="00E27F1D"/>
    <w:rsid w:val="00E313A7"/>
    <w:rsid w:val="00E357A5"/>
    <w:rsid w:val="00E50A10"/>
    <w:rsid w:val="00E713C1"/>
    <w:rsid w:val="00E7279B"/>
    <w:rsid w:val="00E77F69"/>
    <w:rsid w:val="00E80762"/>
    <w:rsid w:val="00E9566D"/>
    <w:rsid w:val="00EB0866"/>
    <w:rsid w:val="00EB4CEF"/>
    <w:rsid w:val="00ED323F"/>
    <w:rsid w:val="00EE2E9F"/>
    <w:rsid w:val="00EF2C27"/>
    <w:rsid w:val="00EF75E8"/>
    <w:rsid w:val="00F14789"/>
    <w:rsid w:val="00F147E5"/>
    <w:rsid w:val="00F20733"/>
    <w:rsid w:val="00F300D5"/>
    <w:rsid w:val="00F47C78"/>
    <w:rsid w:val="00F56499"/>
    <w:rsid w:val="00F620C2"/>
    <w:rsid w:val="00F77F1D"/>
    <w:rsid w:val="00F821E6"/>
    <w:rsid w:val="00F86CE2"/>
    <w:rsid w:val="00F97F97"/>
    <w:rsid w:val="00FA0DB3"/>
    <w:rsid w:val="00FA0EF9"/>
    <w:rsid w:val="00FA2F9B"/>
    <w:rsid w:val="00FB1F94"/>
    <w:rsid w:val="00FB6820"/>
    <w:rsid w:val="00FC26A3"/>
    <w:rsid w:val="00FD1B8F"/>
    <w:rsid w:val="00FD60FB"/>
    <w:rsid w:val="00FE0DA1"/>
    <w:rsid w:val="00FE35D3"/>
    <w:rsid w:val="00FE3963"/>
    <w:rsid w:val="00FE55FC"/>
    <w:rsid w:val="00FF2398"/>
    <w:rsid w:val="03EC06D5"/>
    <w:rsid w:val="055967C2"/>
    <w:rsid w:val="08A62F48"/>
    <w:rsid w:val="181C6B99"/>
    <w:rsid w:val="1BFD3B3A"/>
    <w:rsid w:val="1C351852"/>
    <w:rsid w:val="292322CE"/>
    <w:rsid w:val="336A4859"/>
    <w:rsid w:val="34637E24"/>
    <w:rsid w:val="392D15EF"/>
    <w:rsid w:val="39DC006F"/>
    <w:rsid w:val="3CC40FCE"/>
    <w:rsid w:val="3D8915BC"/>
    <w:rsid w:val="3E0F0691"/>
    <w:rsid w:val="43B130D7"/>
    <w:rsid w:val="47033A98"/>
    <w:rsid w:val="481A45A0"/>
    <w:rsid w:val="4A253C3C"/>
    <w:rsid w:val="4C084D33"/>
    <w:rsid w:val="4DEF64A6"/>
    <w:rsid w:val="4E582F11"/>
    <w:rsid w:val="521F7E76"/>
    <w:rsid w:val="586C7D5A"/>
    <w:rsid w:val="5873786C"/>
    <w:rsid w:val="5AAF7F4E"/>
    <w:rsid w:val="5D2D7735"/>
    <w:rsid w:val="5EF018B0"/>
    <w:rsid w:val="65F959B2"/>
    <w:rsid w:val="684C1DC5"/>
    <w:rsid w:val="6A3D5C80"/>
    <w:rsid w:val="6EA44445"/>
    <w:rsid w:val="71AD5E26"/>
    <w:rsid w:val="72F90040"/>
    <w:rsid w:val="782904A6"/>
    <w:rsid w:val="78BF5BB8"/>
    <w:rsid w:val="798D4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340" w:after="330" w:line="576" w:lineRule="auto"/>
      <w:ind w:left="4107" w:hanging="42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9"/>
    <w:pPr>
      <w:keepNext/>
      <w:keepLines/>
      <w:spacing w:before="260" w:after="260" w:line="413" w:lineRule="auto"/>
      <w:ind w:left="576" w:hanging="576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36"/>
    <w:qFormat/>
    <w:uiPriority w:val="9"/>
    <w:pPr>
      <w:keepNext/>
      <w:keepLines/>
      <w:spacing w:before="280" w:after="290" w:line="372" w:lineRule="auto"/>
      <w:ind w:left="864" w:hanging="864"/>
      <w:outlineLvl w:val="3"/>
    </w:pPr>
    <w:rPr>
      <w:rFonts w:ascii="Arial" w:hAnsi="Arial" w:eastAsiaTheme="majorEastAsia"/>
      <w:bCs/>
      <w:sz w:val="24"/>
      <w:szCs w:val="28"/>
    </w:rPr>
  </w:style>
  <w:style w:type="paragraph" w:styleId="6">
    <w:name w:val="heading 5"/>
    <w:basedOn w:val="1"/>
    <w:next w:val="1"/>
    <w:link w:val="37"/>
    <w:qFormat/>
    <w:uiPriority w:val="0"/>
    <w:pPr>
      <w:keepNext/>
      <w:keepLines/>
      <w:spacing w:before="280" w:after="290" w:line="372" w:lineRule="auto"/>
      <w:ind w:left="1150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8"/>
    <w:qFormat/>
    <w:uiPriority w:val="0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9"/>
    <w:qFormat/>
    <w:uiPriority w:val="0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0"/>
    <w:qFormat/>
    <w:uiPriority w:val="0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1"/>
    <w:qFormat/>
    <w:uiPriority w:val="0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24">
    <w:name w:val="Default Paragraph Font"/>
    <w:unhideWhenUsed/>
    <w:uiPriority w:val="1"/>
  </w:style>
  <w:style w:type="table" w:default="1" w:styleId="2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1"/>
    <w:unhideWhenUsed/>
    <w:qFormat/>
    <w:uiPriority w:val="99"/>
    <w:rPr>
      <w:rFonts w:ascii="宋体"/>
      <w:sz w:val="18"/>
      <w:szCs w:val="18"/>
    </w:rPr>
  </w:style>
  <w:style w:type="paragraph" w:styleId="12">
    <w:name w:val="annotation text"/>
    <w:basedOn w:val="1"/>
    <w:link w:val="48"/>
    <w:unhideWhenUsed/>
    <w:qFormat/>
    <w:uiPriority w:val="99"/>
    <w:pPr>
      <w:jc w:val="left"/>
    </w:pPr>
  </w:style>
  <w:style w:type="paragraph" w:styleId="13">
    <w:name w:val="toc 3"/>
    <w:basedOn w:val="14"/>
    <w:next w:val="1"/>
    <w:qFormat/>
    <w:uiPriority w:val="39"/>
  </w:style>
  <w:style w:type="paragraph" w:styleId="14">
    <w:name w:val="toc 2"/>
    <w:basedOn w:val="15"/>
    <w:next w:val="1"/>
    <w:qFormat/>
    <w:uiPriority w:val="39"/>
  </w:style>
  <w:style w:type="paragraph" w:styleId="15">
    <w:name w:val="toc 1"/>
    <w:next w:val="1"/>
    <w:qFormat/>
    <w:uiPriority w:val="39"/>
    <w:p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16">
    <w:name w:val="Date"/>
    <w:basedOn w:val="1"/>
    <w:next w:val="1"/>
    <w:link w:val="53"/>
    <w:unhideWhenUsed/>
    <w:qFormat/>
    <w:uiPriority w:val="99"/>
    <w:pPr>
      <w:ind w:left="100" w:leftChars="2500"/>
    </w:pPr>
  </w:style>
  <w:style w:type="paragraph" w:styleId="17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annotation subject"/>
    <w:basedOn w:val="12"/>
    <w:next w:val="12"/>
    <w:link w:val="49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Strong"/>
    <w:basedOn w:val="24"/>
    <w:qFormat/>
    <w:uiPriority w:val="22"/>
    <w:rPr>
      <w:b/>
      <w:bCs/>
    </w:rPr>
  </w:style>
  <w:style w:type="character" w:styleId="26">
    <w:name w:val="Hyperlink"/>
    <w:basedOn w:val="24"/>
    <w:unhideWhenUsed/>
    <w:qFormat/>
    <w:uiPriority w:val="99"/>
    <w:rPr>
      <w:color w:val="394769"/>
      <w:u w:val="none"/>
    </w:rPr>
  </w:style>
  <w:style w:type="character" w:styleId="27">
    <w:name w:val="annotation reference"/>
    <w:basedOn w:val="24"/>
    <w:unhideWhenUsed/>
    <w:qFormat/>
    <w:uiPriority w:val="99"/>
    <w:rPr>
      <w:sz w:val="21"/>
      <w:szCs w:val="21"/>
    </w:rPr>
  </w:style>
  <w:style w:type="character" w:customStyle="1" w:styleId="28">
    <w:name w:val="页眉 Char"/>
    <w:basedOn w:val="24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页脚 Char"/>
    <w:basedOn w:val="24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标题 3 Char"/>
    <w:basedOn w:val="24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1">
    <w:name w:val="文档结构图 Char"/>
    <w:basedOn w:val="24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32">
    <w:name w:val="列出段落1"/>
    <w:basedOn w:val="1"/>
    <w:qFormat/>
    <w:uiPriority w:val="34"/>
    <w:pPr>
      <w:ind w:firstLine="420" w:firstLineChars="200"/>
    </w:pPr>
  </w:style>
  <w:style w:type="paragraph" w:customStyle="1" w:styleId="33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34">
    <w:name w:val="标题 1 Char"/>
    <w:basedOn w:val="24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5">
    <w:name w:val="标题 2 Char"/>
    <w:basedOn w:val="24"/>
    <w:link w:val="3"/>
    <w:qFormat/>
    <w:uiPriority w:val="9"/>
    <w:rPr>
      <w:rFonts w:ascii="Arial" w:hAnsi="Arial" w:eastAsia="黑体" w:cs="Times New Roman"/>
      <w:b/>
      <w:bCs/>
      <w:sz w:val="32"/>
      <w:szCs w:val="32"/>
    </w:rPr>
  </w:style>
  <w:style w:type="character" w:customStyle="1" w:styleId="36">
    <w:name w:val="标题 4 Char"/>
    <w:basedOn w:val="24"/>
    <w:link w:val="5"/>
    <w:qFormat/>
    <w:uiPriority w:val="9"/>
    <w:rPr>
      <w:rFonts w:ascii="Arial" w:hAnsi="Arial" w:cs="Times New Roman" w:eastAsiaTheme="majorEastAsia"/>
      <w:bCs/>
      <w:sz w:val="24"/>
      <w:szCs w:val="28"/>
    </w:rPr>
  </w:style>
  <w:style w:type="character" w:customStyle="1" w:styleId="37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8">
    <w:name w:val="标题 6 Char"/>
    <w:basedOn w:val="24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9">
    <w:name w:val="标题 7 Char"/>
    <w:basedOn w:val="24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0">
    <w:name w:val="标题 8 Char"/>
    <w:basedOn w:val="24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1">
    <w:name w:val="标题 9 Char"/>
    <w:basedOn w:val="24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42">
    <w:name w:val="封面副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43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44">
    <w:name w:val="封面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52"/>
      <w:szCs w:val="21"/>
    </w:rPr>
  </w:style>
  <w:style w:type="paragraph" w:customStyle="1" w:styleId="45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/>
      <w:b/>
      <w:bCs/>
      <w:sz w:val="52"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7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cs="宋体"/>
      <w:kern w:val="0"/>
      <w:szCs w:val="20"/>
    </w:rPr>
  </w:style>
  <w:style w:type="character" w:customStyle="1" w:styleId="48">
    <w:name w:val="批注文字 Char"/>
    <w:basedOn w:val="24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9">
    <w:name w:val="批注主题 Char"/>
    <w:basedOn w:val="48"/>
    <w:link w:val="21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50">
    <w:name w:val="批注框文本 Char"/>
    <w:basedOn w:val="24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List Paragraph"/>
    <w:basedOn w:val="1"/>
    <w:qFormat/>
    <w:uiPriority w:val="99"/>
    <w:pPr>
      <w:ind w:firstLine="420" w:firstLineChars="200"/>
    </w:pPr>
  </w:style>
  <w:style w:type="paragraph" w:customStyle="1" w:styleId="52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53">
    <w:name w:val="日期 Char"/>
    <w:basedOn w:val="24"/>
    <w:link w:val="16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54">
    <w:name w:val="endflag"/>
    <w:basedOn w:val="24"/>
    <w:qFormat/>
    <w:uiPriority w:val="0"/>
    <w:rPr>
      <w:color w:val="ADB3BC"/>
    </w:rPr>
  </w:style>
  <w:style w:type="character" w:customStyle="1" w:styleId="55">
    <w:name w:val="button"/>
    <w:basedOn w:val="24"/>
    <w:qFormat/>
    <w:uiPriority w:val="0"/>
  </w:style>
  <w:style w:type="character" w:customStyle="1" w:styleId="56">
    <w:name w:val="hover"/>
    <w:basedOn w:val="24"/>
    <w:qFormat/>
    <w:uiPriority w:val="0"/>
    <w:rPr>
      <w:color w:val="009943"/>
    </w:rPr>
  </w:style>
  <w:style w:type="character" w:customStyle="1" w:styleId="57">
    <w:name w:val="tmpztreemove_arrow"/>
    <w:basedOn w:val="24"/>
    <w:qFormat/>
    <w:uiPriority w:val="0"/>
  </w:style>
  <w:style w:type="paragraph" w:customStyle="1" w:styleId="58">
    <w:name w:val="_Style 5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9">
    <w:name w:val="_Style 58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810271-9164-4295-A555-109609A62C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21</Pages>
  <Words>668</Words>
  <Characters>3808</Characters>
  <Lines>31</Lines>
  <Paragraphs>8</Paragraphs>
  <TotalTime>0</TotalTime>
  <ScaleCrop>false</ScaleCrop>
  <LinksUpToDate>false</LinksUpToDate>
  <CharactersWithSpaces>4468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2016-10-12T03:04:00Z</dcterms:created>
  <dc:creator>郑刚强</dc:creator>
  <cp:lastModifiedBy>Zhengrg</cp:lastModifiedBy>
  <dcterms:modified xsi:type="dcterms:W3CDTF">2021-01-28T09:37:37Z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