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ascii="黑体" w:hAnsi="Courier New" w:eastAsia="黑体"/>
          <w:b/>
          <w:bCs/>
          <w:color w:val="auto"/>
          <w:spacing w:val="36"/>
          <w:sz w:val="44"/>
          <w:szCs w:val="44"/>
          <w:highlight w:val="none"/>
        </w:rPr>
      </w:pPr>
      <w:bookmarkStart w:id="0" w:name="法定代表人或其委托代理人封面"/>
    </w:p>
    <w:p>
      <w:pPr>
        <w:spacing w:line="840" w:lineRule="exact"/>
        <w:jc w:val="center"/>
        <w:rPr>
          <w:rFonts w:ascii="黑体" w:hAnsi="Courier New" w:eastAsia="黑体"/>
          <w:b/>
          <w:bCs/>
          <w:color w:val="auto"/>
          <w:spacing w:val="36"/>
          <w:sz w:val="44"/>
          <w:szCs w:val="44"/>
          <w:highlight w:val="none"/>
        </w:rPr>
      </w:pPr>
      <w:r>
        <w:rPr>
          <w:rFonts w:hint="eastAsia" w:ascii="黑体" w:hAnsi="Courier New" w:eastAsia="黑体"/>
          <w:b/>
          <w:bCs/>
          <w:color w:val="auto"/>
          <w:spacing w:val="36"/>
          <w:sz w:val="44"/>
          <w:szCs w:val="44"/>
          <w:highlight w:val="none"/>
        </w:rPr>
        <w:t>深圳市地铁集团有限公司</w:t>
      </w:r>
    </w:p>
    <w:p>
      <w:pPr>
        <w:spacing w:line="840" w:lineRule="exact"/>
        <w:jc w:val="center"/>
        <w:rPr>
          <w:rFonts w:ascii="黑体" w:hAnsi="Courier New" w:eastAsia="黑体"/>
          <w:b/>
          <w:bCs/>
          <w:color w:val="auto"/>
          <w:spacing w:val="36"/>
          <w:sz w:val="44"/>
          <w:szCs w:val="44"/>
          <w:highlight w:val="none"/>
        </w:rPr>
      </w:pPr>
      <w:r>
        <w:rPr>
          <w:rFonts w:hint="eastAsia" w:ascii="黑体" w:hAnsi="Courier New" w:eastAsia="黑体"/>
          <w:b/>
          <w:bCs/>
          <w:color w:val="auto"/>
          <w:spacing w:val="36"/>
          <w:sz w:val="44"/>
          <w:szCs w:val="44"/>
          <w:highlight w:val="none"/>
          <w:lang w:eastAsia="zh-CN"/>
        </w:rPr>
        <w:t>矿物绝缘电缆</w:t>
      </w:r>
      <w:r>
        <w:rPr>
          <w:rFonts w:hint="eastAsia" w:ascii="黑体" w:hAnsi="Courier New" w:eastAsia="黑体"/>
          <w:b/>
          <w:bCs/>
          <w:color w:val="auto"/>
          <w:spacing w:val="36"/>
          <w:sz w:val="44"/>
          <w:szCs w:val="44"/>
          <w:highlight w:val="none"/>
        </w:rPr>
        <w:t>参考品牌库招募文件</w:t>
      </w:r>
    </w:p>
    <w:p>
      <w:pPr>
        <w:pStyle w:val="23"/>
        <w:jc w:val="center"/>
        <w:rPr>
          <w:rFonts w:ascii="黑体" w:eastAsia="黑体"/>
          <w:b/>
          <w:bCs/>
          <w:color w:val="auto"/>
          <w:spacing w:val="36"/>
          <w:kern w:val="2"/>
          <w:sz w:val="44"/>
          <w:szCs w:val="44"/>
          <w:highlight w:val="none"/>
        </w:rPr>
      </w:pPr>
    </w:p>
    <w:p>
      <w:pPr>
        <w:pStyle w:val="23"/>
        <w:snapToGrid w:val="0"/>
        <w:spacing w:line="480" w:lineRule="auto"/>
        <w:ind w:firstLine="1259" w:firstLineChars="273"/>
        <w:rPr>
          <w:rFonts w:ascii="黑体" w:eastAsia="黑体"/>
          <w:b/>
          <w:bCs/>
          <w:color w:val="auto"/>
          <w:spacing w:val="70"/>
          <w:sz w:val="32"/>
          <w:szCs w:val="32"/>
          <w:highlight w:val="none"/>
        </w:rPr>
      </w:pPr>
    </w:p>
    <w:p>
      <w:pPr>
        <w:jc w:val="center"/>
        <w:rPr>
          <w:rFonts w:ascii="宋体" w:hAnsi="宋体"/>
          <w:b/>
          <w:color w:val="auto"/>
          <w:sz w:val="36"/>
          <w:highlight w:val="none"/>
        </w:rPr>
      </w:pPr>
    </w:p>
    <w:p>
      <w:pPr>
        <w:jc w:val="center"/>
        <w:rPr>
          <w:rFonts w:ascii="宋体" w:hAnsi="宋体"/>
          <w:b/>
          <w:color w:val="auto"/>
          <w:sz w:val="36"/>
          <w:highlight w:val="none"/>
        </w:rPr>
      </w:pPr>
    </w:p>
    <w:p>
      <w:pPr>
        <w:pStyle w:val="2"/>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ind w:left="0" w:leftChars="0" w:firstLine="0" w:firstLineChars="0"/>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rPr>
          <w:rFonts w:hint="default" w:ascii="宋体" w:hAnsi="宋体" w:eastAsia="宋体"/>
          <w:b/>
          <w:color w:val="auto"/>
          <w:sz w:val="36"/>
          <w:highlight w:val="none"/>
          <w:lang w:val="en-US" w:eastAsia="zh-CN"/>
        </w:rPr>
      </w:pPr>
    </w:p>
    <w:p>
      <w:pPr>
        <w:pStyle w:val="2"/>
        <w:rPr>
          <w:rFonts w:ascii="宋体" w:hAnsi="宋体"/>
          <w:b/>
          <w:color w:val="auto"/>
          <w:sz w:val="36"/>
          <w:highlight w:val="none"/>
        </w:rPr>
      </w:pPr>
    </w:p>
    <w:p>
      <w:pPr>
        <w:pStyle w:val="2"/>
        <w:rPr>
          <w:rFonts w:ascii="宋体" w:hAnsi="宋体"/>
          <w:b/>
          <w:color w:val="auto"/>
          <w:sz w:val="36"/>
          <w:highlight w:val="none"/>
        </w:rPr>
      </w:pPr>
    </w:p>
    <w:p>
      <w:pPr>
        <w:jc w:val="center"/>
        <w:rPr>
          <w:rFonts w:ascii="宋体" w:hAnsi="宋体"/>
          <w:b/>
          <w:color w:val="auto"/>
          <w:sz w:val="36"/>
          <w:highlight w:val="none"/>
        </w:rPr>
      </w:pPr>
    </w:p>
    <w:p>
      <w:pPr>
        <w:pStyle w:val="23"/>
        <w:snapToGrid w:val="0"/>
        <w:spacing w:line="480" w:lineRule="auto"/>
        <w:ind w:firstLine="1259" w:firstLineChars="273"/>
        <w:rPr>
          <w:rFonts w:ascii="黑体" w:eastAsia="黑体"/>
          <w:b/>
          <w:bCs/>
          <w:sz w:val="32"/>
          <w:szCs w:val="32"/>
        </w:rPr>
      </w:pPr>
      <w:r>
        <w:rPr>
          <w:rFonts w:hint="eastAsia" w:ascii="黑体" w:eastAsia="黑体"/>
          <w:b/>
          <w:bCs/>
          <w:spacing w:val="70"/>
          <w:sz w:val="32"/>
          <w:szCs w:val="32"/>
        </w:rPr>
        <w:t>招募人：</w:t>
      </w:r>
      <w:r>
        <w:rPr>
          <w:rFonts w:hint="eastAsia" w:ascii="黑体" w:eastAsia="黑体"/>
          <w:b/>
          <w:bCs/>
          <w:sz w:val="32"/>
          <w:szCs w:val="32"/>
          <w:u w:val="single"/>
        </w:rPr>
        <w:t xml:space="preserve">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深圳</w:t>
      </w:r>
      <w:r>
        <w:rPr>
          <w:rFonts w:hint="eastAsia" w:ascii="黑体" w:eastAsia="黑体"/>
          <w:b/>
          <w:bCs/>
          <w:sz w:val="32"/>
          <w:szCs w:val="32"/>
          <w:u w:val="single"/>
          <w:lang w:val="en-US" w:eastAsia="zh-CN"/>
        </w:rPr>
        <w:t>市</w:t>
      </w:r>
      <w:r>
        <w:rPr>
          <w:rFonts w:hint="eastAsia" w:ascii="黑体" w:eastAsia="黑体"/>
          <w:b/>
          <w:bCs/>
          <w:sz w:val="32"/>
          <w:szCs w:val="32"/>
          <w:u w:val="single"/>
        </w:rPr>
        <w:t xml:space="preserve">地铁集团有限公司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w:t>
      </w:r>
    </w:p>
    <w:p>
      <w:pPr>
        <w:pStyle w:val="23"/>
        <w:snapToGrid w:val="0"/>
        <w:spacing w:line="480" w:lineRule="auto"/>
        <w:ind w:firstLine="1259" w:firstLineChars="392"/>
        <w:rPr>
          <w:rFonts w:ascii="黑体" w:eastAsia="黑体"/>
          <w:b/>
          <w:bCs/>
          <w:sz w:val="32"/>
          <w:szCs w:val="32"/>
          <w:u w:val="single"/>
        </w:rPr>
      </w:pPr>
      <w:r>
        <w:rPr>
          <w:rFonts w:hint="eastAsia" w:ascii="黑体" w:eastAsia="黑体"/>
          <w:b/>
          <w:bCs/>
          <w:sz w:val="32"/>
          <w:szCs w:val="32"/>
        </w:rPr>
        <w:t>法定代表人：</w:t>
      </w:r>
      <w:r>
        <w:rPr>
          <w:rFonts w:hint="eastAsia" w:ascii="黑体" w:eastAsia="黑体"/>
          <w:b/>
          <w:bCs/>
          <w:sz w:val="32"/>
          <w:szCs w:val="32"/>
          <w:u w:val="single"/>
        </w:rPr>
        <w:t xml:space="preserve">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辛杰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w:t>
      </w:r>
      <w:r>
        <w:rPr>
          <w:rFonts w:hint="eastAsia" w:ascii="黑体" w:eastAsia="黑体"/>
          <w:b/>
          <w:bCs/>
          <w:sz w:val="32"/>
          <w:szCs w:val="32"/>
          <w:u w:val="single"/>
          <w:lang w:val="en-US" w:eastAsia="zh-CN"/>
        </w:rPr>
        <w:t xml:space="preserve">  </w:t>
      </w:r>
      <w:r>
        <w:rPr>
          <w:rFonts w:hint="eastAsia" w:ascii="黑体" w:eastAsia="黑体"/>
          <w:b/>
          <w:bCs/>
          <w:sz w:val="32"/>
          <w:szCs w:val="32"/>
          <w:u w:val="single"/>
        </w:rPr>
        <w:t xml:space="preserve"> </w:t>
      </w:r>
    </w:p>
    <w:p>
      <w:pPr>
        <w:jc w:val="center"/>
        <w:rPr>
          <w:rFonts w:ascii="黑体" w:eastAsia="黑体"/>
          <w:b/>
          <w:bCs/>
          <w:sz w:val="32"/>
          <w:szCs w:val="32"/>
        </w:rPr>
      </w:pPr>
    </w:p>
    <w:p>
      <w:pPr>
        <w:jc w:val="center"/>
        <w:rPr>
          <w:rFonts w:hint="eastAsia" w:ascii="黑体" w:eastAsia="黑体"/>
          <w:b/>
          <w:bCs/>
          <w:sz w:val="32"/>
          <w:szCs w:val="32"/>
        </w:rPr>
      </w:pPr>
      <w:r>
        <w:rPr>
          <w:rFonts w:hint="eastAsia" w:ascii="黑体" w:eastAsia="黑体"/>
          <w:b/>
          <w:bCs/>
          <w:sz w:val="32"/>
          <w:szCs w:val="32"/>
        </w:rPr>
        <w:t>二〇二三年</w:t>
      </w:r>
      <w:r>
        <w:rPr>
          <w:rFonts w:hint="eastAsia" w:ascii="黑体" w:eastAsia="黑体"/>
          <w:b/>
          <w:bCs/>
          <w:sz w:val="32"/>
          <w:szCs w:val="32"/>
          <w:lang w:val="en-US" w:eastAsia="zh-CN"/>
        </w:rPr>
        <w:t>十二</w:t>
      </w:r>
      <w:r>
        <w:rPr>
          <w:rFonts w:hint="eastAsia" w:ascii="黑体" w:eastAsia="黑体"/>
          <w:b/>
          <w:bCs/>
          <w:sz w:val="32"/>
          <w:szCs w:val="32"/>
        </w:rPr>
        <w:t>月</w:t>
      </w:r>
    </w:p>
    <w:p>
      <w:pPr>
        <w:spacing w:line="840" w:lineRule="exact"/>
        <w:jc w:val="center"/>
        <w:rPr>
          <w:rFonts w:ascii="黑体" w:hAnsi="Courier New" w:eastAsia="黑体"/>
          <w:b/>
          <w:bCs/>
          <w:color w:val="auto"/>
          <w:spacing w:val="36"/>
          <w:sz w:val="44"/>
          <w:szCs w:val="44"/>
          <w:highlight w:val="none"/>
        </w:rPr>
      </w:pPr>
    </w:p>
    <w:p>
      <w:pPr>
        <w:pStyle w:val="23"/>
        <w:jc w:val="both"/>
        <w:rPr>
          <w:rFonts w:ascii="黑体" w:eastAsia="黑体"/>
          <w:b/>
          <w:bCs/>
          <w:color w:val="auto"/>
          <w:spacing w:val="36"/>
          <w:kern w:val="2"/>
          <w:sz w:val="44"/>
          <w:szCs w:val="44"/>
          <w:highlight w:val="none"/>
        </w:rPr>
      </w:pPr>
      <w:bookmarkStart w:id="137" w:name="_GoBack"/>
      <w:bookmarkEnd w:id="137"/>
    </w:p>
    <w:p>
      <w:pPr>
        <w:pStyle w:val="23"/>
        <w:snapToGrid w:val="0"/>
        <w:spacing w:line="480" w:lineRule="auto"/>
        <w:ind w:firstLine="1259" w:firstLineChars="273"/>
        <w:rPr>
          <w:rFonts w:ascii="黑体" w:eastAsia="黑体"/>
          <w:b/>
          <w:bCs/>
          <w:color w:val="auto"/>
          <w:spacing w:val="70"/>
          <w:sz w:val="32"/>
          <w:szCs w:val="32"/>
          <w:highlight w:val="none"/>
        </w:rPr>
      </w:pPr>
    </w:p>
    <w:p>
      <w:pPr>
        <w:jc w:val="center"/>
        <w:rPr>
          <w:rFonts w:ascii="宋体" w:hAnsi="宋体"/>
          <w:color w:val="auto"/>
          <w:sz w:val="28"/>
          <w:highlight w:val="none"/>
        </w:rPr>
        <w:sectPr>
          <w:footerReference r:id="rId5" w:type="first"/>
          <w:headerReference r:id="rId3" w:type="default"/>
          <w:headerReference r:id="rId4" w:type="even"/>
          <w:pgSz w:w="11906" w:h="16838"/>
          <w:pgMar w:top="1440" w:right="986" w:bottom="1440" w:left="1155" w:header="720" w:footer="891" w:gutter="0"/>
          <w:pgNumType w:start="0"/>
          <w:cols w:space="720" w:num="1"/>
          <w:titlePg/>
          <w:docGrid w:linePitch="312" w:charSpace="0"/>
        </w:sectPr>
      </w:pPr>
      <w:r>
        <w:rPr>
          <w:rFonts w:ascii="宋体" w:hAnsi="宋体"/>
          <w:b/>
          <w:color w:val="auto"/>
          <w:sz w:val="36"/>
          <w:highlight w:val="none"/>
        </w:rPr>
        <w:br w:type="page"/>
      </w:r>
      <w:bookmarkEnd w:id="0"/>
      <w:bookmarkStart w:id="1" w:name="_Toc188623169"/>
      <w:bookmarkStart w:id="2" w:name="_Toc497549383"/>
      <w:bookmarkStart w:id="3" w:name="_Toc385992323"/>
      <w:bookmarkStart w:id="4" w:name="_Toc389620163"/>
    </w:p>
    <w:p>
      <w:pPr>
        <w:pStyle w:val="3"/>
        <w:spacing w:before="240" w:line="440" w:lineRule="exact"/>
        <w:rPr>
          <w:rFonts w:ascii="宋体" w:hAnsi="宋体"/>
          <w:b w:val="0"/>
          <w:color w:val="auto"/>
          <w:sz w:val="44"/>
          <w:szCs w:val="44"/>
          <w:highlight w:val="none"/>
        </w:rPr>
      </w:pPr>
      <w:bookmarkStart w:id="5" w:name="_Toc197404895"/>
      <w:bookmarkStart w:id="6" w:name="_Toc372555578"/>
      <w:bookmarkStart w:id="7" w:name="_Toc68697649"/>
      <w:bookmarkStart w:id="8" w:name="_Toc276575914"/>
      <w:r>
        <w:rPr>
          <w:rFonts w:ascii="宋体" w:hAnsi="宋体"/>
          <w:b w:val="0"/>
          <w:color w:val="auto"/>
          <w:sz w:val="44"/>
          <w:szCs w:val="44"/>
          <w:highlight w:val="none"/>
        </w:rPr>
        <w:t>致</w:t>
      </w:r>
      <w:bookmarkEnd w:id="1"/>
      <w:bookmarkEnd w:id="5"/>
      <w:bookmarkEnd w:id="6"/>
      <w:bookmarkEnd w:id="7"/>
      <w:bookmarkEnd w:id="8"/>
      <w:r>
        <w:rPr>
          <w:rFonts w:hint="eastAsia" w:ascii="宋体" w:hAnsi="宋体"/>
          <w:b w:val="0"/>
          <w:color w:val="auto"/>
          <w:sz w:val="44"/>
          <w:szCs w:val="44"/>
          <w:highlight w:val="none"/>
        </w:rPr>
        <w:t>入库申请人</w:t>
      </w:r>
    </w:p>
    <w:p>
      <w:pPr>
        <w:pStyle w:val="23"/>
        <w:spacing w:before="240" w:beforeLines="100" w:after="120" w:afterLines="50" w:line="360" w:lineRule="auto"/>
        <w:ind w:firstLine="480" w:firstLineChars="200"/>
        <w:rPr>
          <w:rFonts w:hAnsi="宋体"/>
          <w:color w:val="auto"/>
          <w:sz w:val="24"/>
          <w:highlight w:val="none"/>
        </w:rPr>
      </w:pPr>
    </w:p>
    <w:p>
      <w:pPr>
        <w:pStyle w:val="23"/>
        <w:spacing w:before="240" w:beforeLines="100" w:after="120" w:afterLines="50" w:line="360" w:lineRule="auto"/>
        <w:ind w:firstLine="480" w:firstLineChars="200"/>
        <w:rPr>
          <w:rFonts w:hAnsi="宋体"/>
          <w:color w:val="auto"/>
          <w:sz w:val="24"/>
          <w:highlight w:val="none"/>
        </w:rPr>
      </w:pPr>
      <w:r>
        <w:rPr>
          <w:rFonts w:hAnsi="宋体"/>
          <w:color w:val="auto"/>
          <w:sz w:val="24"/>
          <w:highlight w:val="none"/>
        </w:rPr>
        <w:t>本</w:t>
      </w:r>
      <w:r>
        <w:rPr>
          <w:rFonts w:hint="eastAsia" w:hAnsi="宋体"/>
          <w:color w:val="auto"/>
          <w:sz w:val="24"/>
          <w:highlight w:val="none"/>
        </w:rPr>
        <w:t>招募</w:t>
      </w:r>
      <w:r>
        <w:rPr>
          <w:rFonts w:hAnsi="宋体"/>
          <w:color w:val="auto"/>
          <w:sz w:val="24"/>
          <w:highlight w:val="none"/>
        </w:rPr>
        <w:t>文件是依据有关法律、法规、规章和规范性文件的规定，根据本招募</w:t>
      </w:r>
      <w:r>
        <w:rPr>
          <w:rFonts w:hint="eastAsia" w:hAnsi="宋体"/>
          <w:color w:val="auto"/>
          <w:sz w:val="24"/>
          <w:highlight w:val="none"/>
        </w:rPr>
        <w:t>品类</w:t>
      </w:r>
      <w:r>
        <w:rPr>
          <w:rFonts w:hAnsi="宋体"/>
          <w:color w:val="auto"/>
          <w:sz w:val="24"/>
          <w:highlight w:val="none"/>
        </w:rPr>
        <w:t>的特点和需要编制的。</w:t>
      </w:r>
    </w:p>
    <w:p>
      <w:pPr>
        <w:pStyle w:val="23"/>
        <w:spacing w:before="240" w:beforeLines="100" w:after="120" w:afterLines="50" w:line="360" w:lineRule="auto"/>
        <w:ind w:firstLine="480" w:firstLineChars="200"/>
        <w:rPr>
          <w:rFonts w:hAnsi="宋体"/>
          <w:color w:val="auto"/>
          <w:sz w:val="24"/>
          <w:highlight w:val="none"/>
        </w:rPr>
      </w:pPr>
      <w:r>
        <w:rPr>
          <w:rFonts w:hint="eastAsia" w:hAnsi="宋体"/>
          <w:color w:val="auto"/>
          <w:sz w:val="24"/>
          <w:highlight w:val="none"/>
        </w:rPr>
        <w:t>招募</w:t>
      </w:r>
      <w:r>
        <w:rPr>
          <w:rFonts w:hAnsi="宋体"/>
          <w:color w:val="auto"/>
          <w:sz w:val="24"/>
          <w:highlight w:val="none"/>
        </w:rPr>
        <w:t>文件的编制遵循公开、公平、公正和诚实信用的原则，</w:t>
      </w:r>
      <w:r>
        <w:rPr>
          <w:rFonts w:hint="eastAsia" w:hAnsi="宋体"/>
          <w:color w:val="auto"/>
          <w:sz w:val="24"/>
          <w:highlight w:val="none"/>
        </w:rPr>
        <w:t>招募</w:t>
      </w:r>
      <w:r>
        <w:rPr>
          <w:rFonts w:hAnsi="宋体"/>
          <w:color w:val="auto"/>
          <w:sz w:val="24"/>
          <w:highlight w:val="none"/>
        </w:rPr>
        <w:t>文件的内容已清楚地反映了</w:t>
      </w:r>
      <w:r>
        <w:rPr>
          <w:rFonts w:hint="eastAsia" w:hAnsi="宋体"/>
          <w:b/>
          <w:color w:val="auto"/>
          <w:sz w:val="24"/>
          <w:highlight w:val="none"/>
          <w:u w:val="single"/>
        </w:rPr>
        <w:t>深圳市地铁集团有限公司</w:t>
      </w:r>
      <w:r>
        <w:rPr>
          <w:rFonts w:hint="eastAsia" w:hAnsi="宋体"/>
          <w:b/>
          <w:color w:val="auto"/>
          <w:sz w:val="24"/>
          <w:highlight w:val="none"/>
          <w:u w:val="single"/>
          <w:lang w:eastAsia="zh-CN"/>
        </w:rPr>
        <w:t>矿物绝缘电缆</w:t>
      </w:r>
      <w:r>
        <w:rPr>
          <w:rFonts w:hint="eastAsia" w:hAnsi="宋体"/>
          <w:b/>
          <w:color w:val="auto"/>
          <w:sz w:val="24"/>
          <w:highlight w:val="none"/>
          <w:u w:val="single"/>
        </w:rPr>
        <w:t>参考品牌库</w:t>
      </w:r>
      <w:r>
        <w:rPr>
          <w:rFonts w:hint="eastAsia" w:hAnsi="宋体"/>
          <w:color w:val="auto"/>
          <w:sz w:val="24"/>
          <w:highlight w:val="none"/>
        </w:rPr>
        <w:t>公开</w:t>
      </w:r>
      <w:r>
        <w:rPr>
          <w:rFonts w:hAnsi="宋体"/>
          <w:color w:val="auto"/>
          <w:sz w:val="24"/>
          <w:highlight w:val="none"/>
        </w:rPr>
        <w:t>招募</w:t>
      </w:r>
      <w:r>
        <w:rPr>
          <w:rFonts w:hint="eastAsia" w:hAnsi="宋体"/>
          <w:color w:val="auto"/>
          <w:sz w:val="24"/>
          <w:highlight w:val="none"/>
        </w:rPr>
        <w:t>的工作内容和基本</w:t>
      </w:r>
      <w:r>
        <w:rPr>
          <w:rFonts w:hAnsi="宋体"/>
          <w:color w:val="auto"/>
          <w:sz w:val="24"/>
          <w:highlight w:val="none"/>
        </w:rPr>
        <w:t>要求。我们要求</w:t>
      </w:r>
      <w:r>
        <w:rPr>
          <w:rFonts w:hint="eastAsia" w:hAnsi="宋体"/>
          <w:color w:val="auto"/>
          <w:sz w:val="24"/>
          <w:highlight w:val="none"/>
        </w:rPr>
        <w:t>申请人</w:t>
      </w:r>
      <w:r>
        <w:rPr>
          <w:rFonts w:hAnsi="宋体"/>
          <w:color w:val="auto"/>
          <w:sz w:val="24"/>
          <w:highlight w:val="none"/>
        </w:rPr>
        <w:t>必须完全响应本</w:t>
      </w:r>
      <w:r>
        <w:rPr>
          <w:rFonts w:hint="eastAsia" w:hAnsi="宋体"/>
          <w:color w:val="auto"/>
          <w:sz w:val="24"/>
          <w:highlight w:val="none"/>
        </w:rPr>
        <w:t>招募</w:t>
      </w:r>
      <w:r>
        <w:rPr>
          <w:rFonts w:hAnsi="宋体"/>
          <w:color w:val="auto"/>
          <w:sz w:val="24"/>
          <w:highlight w:val="none"/>
        </w:rPr>
        <w:t>文件的实质性内容。</w:t>
      </w:r>
    </w:p>
    <w:p>
      <w:pPr>
        <w:pStyle w:val="23"/>
        <w:spacing w:before="240" w:beforeLines="100" w:after="120" w:afterLines="50" w:line="360" w:lineRule="auto"/>
        <w:ind w:firstLine="480" w:firstLineChars="200"/>
        <w:rPr>
          <w:rFonts w:hAnsi="宋体"/>
          <w:color w:val="auto"/>
          <w:sz w:val="24"/>
          <w:highlight w:val="none"/>
        </w:rPr>
      </w:pPr>
      <w:r>
        <w:rPr>
          <w:rFonts w:hint="eastAsia" w:hAnsi="宋体"/>
          <w:color w:val="auto"/>
          <w:sz w:val="24"/>
          <w:highlight w:val="none"/>
        </w:rPr>
        <w:t>下载</w:t>
      </w:r>
      <w:r>
        <w:rPr>
          <w:rFonts w:hAnsi="宋体"/>
          <w:color w:val="auto"/>
          <w:sz w:val="24"/>
          <w:highlight w:val="none"/>
        </w:rPr>
        <w:t>了</w:t>
      </w:r>
      <w:r>
        <w:rPr>
          <w:rFonts w:hint="eastAsia" w:hAnsi="宋体"/>
          <w:color w:val="auto"/>
          <w:sz w:val="24"/>
          <w:highlight w:val="none"/>
        </w:rPr>
        <w:t>本招募文件的申请人,请</w:t>
      </w:r>
      <w:r>
        <w:rPr>
          <w:rFonts w:hAnsi="宋体"/>
          <w:color w:val="auto"/>
          <w:sz w:val="24"/>
          <w:highlight w:val="none"/>
        </w:rPr>
        <w:t>随时查看</w:t>
      </w:r>
      <w:r>
        <w:rPr>
          <w:rFonts w:hAnsi="宋体"/>
          <w:b/>
          <w:color w:val="auto"/>
          <w:sz w:val="24"/>
          <w:highlight w:val="none"/>
        </w:rPr>
        <w:t>“</w:t>
      </w:r>
      <w:r>
        <w:rPr>
          <w:rFonts w:hint="eastAsia" w:hAnsi="宋体"/>
          <w:b/>
          <w:color w:val="auto"/>
          <w:sz w:val="24"/>
          <w:highlight w:val="none"/>
        </w:rPr>
        <w:t>深圳地铁智能招采管理平台</w:t>
      </w:r>
      <w:r>
        <w:rPr>
          <w:rFonts w:hAnsi="宋体"/>
          <w:b/>
          <w:color w:val="auto"/>
          <w:sz w:val="24"/>
          <w:highlight w:val="none"/>
        </w:rPr>
        <w:t>”</w:t>
      </w:r>
      <w:r>
        <w:rPr>
          <w:rFonts w:hAnsi="宋体"/>
          <w:color w:val="auto"/>
          <w:sz w:val="24"/>
          <w:highlight w:val="none"/>
        </w:rPr>
        <w:t>中有关该项目</w:t>
      </w:r>
      <w:r>
        <w:rPr>
          <w:rFonts w:hint="eastAsia" w:hAnsi="宋体"/>
          <w:color w:val="auto"/>
          <w:sz w:val="24"/>
          <w:highlight w:val="none"/>
        </w:rPr>
        <w:t>补遗</w:t>
      </w:r>
      <w:r>
        <w:rPr>
          <w:rFonts w:hAnsi="宋体"/>
          <w:color w:val="auto"/>
          <w:sz w:val="24"/>
          <w:highlight w:val="none"/>
        </w:rPr>
        <w:t>文件的信息</w:t>
      </w:r>
      <w:r>
        <w:rPr>
          <w:rFonts w:hint="eastAsia" w:hAnsi="宋体"/>
          <w:color w:val="auto"/>
          <w:sz w:val="24"/>
          <w:highlight w:val="none"/>
        </w:rPr>
        <w:t>，招募文件、答疑、补遗内容不一致时，以最后发出的为准。</w:t>
      </w:r>
    </w:p>
    <w:p>
      <w:pPr>
        <w:pStyle w:val="23"/>
        <w:spacing w:before="240" w:beforeLines="100" w:after="120" w:afterLines="50" w:line="360" w:lineRule="auto"/>
        <w:ind w:firstLine="480" w:firstLineChars="200"/>
        <w:rPr>
          <w:rFonts w:hAnsi="宋体"/>
          <w:color w:val="auto"/>
          <w:sz w:val="24"/>
          <w:highlight w:val="none"/>
        </w:rPr>
      </w:pPr>
      <w:r>
        <w:rPr>
          <w:rFonts w:hint="eastAsia" w:hAnsi="宋体"/>
          <w:color w:val="auto"/>
          <w:sz w:val="24"/>
          <w:highlight w:val="none"/>
        </w:rPr>
        <w:t>申请人须对投标资料的真实性负责。招募人有权将招募文件的部分或全部内容向外公示，若公示期间收到有关弄虚作假投诉的，申请人将提请有关行政管理部门查处。一旦查实将严格按照法律法规以及《承诺函》的有关承诺作出处理。</w:t>
      </w:r>
    </w:p>
    <w:p>
      <w:pPr>
        <w:pStyle w:val="23"/>
        <w:spacing w:line="360" w:lineRule="auto"/>
        <w:ind w:firstLine="420" w:firstLineChars="175"/>
        <w:rPr>
          <w:rFonts w:hAnsi="宋体"/>
          <w:color w:val="auto"/>
          <w:sz w:val="24"/>
          <w:highlight w:val="none"/>
        </w:rPr>
      </w:pPr>
    </w:p>
    <w:p>
      <w:pPr>
        <w:pStyle w:val="23"/>
        <w:spacing w:line="360" w:lineRule="auto"/>
        <w:ind w:firstLine="420" w:firstLineChars="175"/>
        <w:rPr>
          <w:rFonts w:hAnsi="宋体"/>
          <w:color w:val="auto"/>
          <w:sz w:val="24"/>
          <w:highlight w:val="none"/>
        </w:rPr>
      </w:pPr>
      <w:bookmarkStart w:id="9" w:name="_Toc188623172"/>
      <w:r>
        <w:rPr>
          <w:rFonts w:hAnsi="宋体"/>
          <w:color w:val="auto"/>
          <w:sz w:val="24"/>
          <w:highlight w:val="none"/>
        </w:rPr>
        <w:t>招募人（盖章）：</w:t>
      </w:r>
      <w:r>
        <w:rPr>
          <w:rFonts w:hint="eastAsia" w:hAnsi="宋体"/>
          <w:color w:val="auto"/>
          <w:sz w:val="24"/>
          <w:highlight w:val="none"/>
        </w:rPr>
        <w:t>深圳市地铁集团有限公司</w:t>
      </w:r>
    </w:p>
    <w:p>
      <w:pPr>
        <w:pStyle w:val="23"/>
        <w:spacing w:line="360" w:lineRule="auto"/>
        <w:ind w:firstLine="420" w:firstLineChars="175"/>
        <w:rPr>
          <w:rFonts w:hAnsi="宋体"/>
          <w:color w:val="auto"/>
          <w:sz w:val="24"/>
          <w:highlight w:val="none"/>
        </w:rPr>
      </w:pPr>
      <w:r>
        <w:rPr>
          <w:rFonts w:hAnsi="宋体"/>
          <w:color w:val="auto"/>
          <w:sz w:val="24"/>
          <w:highlight w:val="none"/>
        </w:rPr>
        <w:t>招募人地址：深圳市福田区</w:t>
      </w:r>
      <w:r>
        <w:rPr>
          <w:rFonts w:hint="eastAsia" w:hAnsi="宋体"/>
          <w:color w:val="auto"/>
          <w:sz w:val="24"/>
          <w:highlight w:val="none"/>
        </w:rPr>
        <w:t>地铁大厦</w:t>
      </w:r>
      <w:r>
        <w:rPr>
          <w:rFonts w:hint="eastAsia" w:hAnsi="宋体"/>
          <w:color w:val="auto"/>
          <w:sz w:val="24"/>
          <w:highlight w:val="none"/>
          <w:lang w:val="en-US" w:eastAsia="zh-CN"/>
        </w:rPr>
        <w:t>16</w:t>
      </w:r>
      <w:r>
        <w:rPr>
          <w:rFonts w:hint="eastAsia" w:hAnsi="宋体"/>
          <w:color w:val="auto"/>
          <w:sz w:val="24"/>
          <w:highlight w:val="none"/>
        </w:rPr>
        <w:t>楼</w:t>
      </w:r>
    </w:p>
    <w:p>
      <w:pPr>
        <w:pStyle w:val="23"/>
        <w:spacing w:line="360" w:lineRule="auto"/>
        <w:ind w:right="94" w:rightChars="45" w:firstLine="420" w:firstLineChars="175"/>
        <w:rPr>
          <w:rFonts w:hAnsi="宋体"/>
          <w:sz w:val="24"/>
          <w:highlight w:val="none"/>
        </w:rPr>
      </w:pPr>
      <w:r>
        <w:rPr>
          <w:rFonts w:hAnsi="宋体"/>
          <w:sz w:val="24"/>
          <w:highlight w:val="none"/>
        </w:rPr>
        <w:t>邮政编码：</w:t>
      </w:r>
      <w:r>
        <w:rPr>
          <w:rFonts w:hint="eastAsia" w:hAnsi="宋体"/>
          <w:sz w:val="24"/>
          <w:highlight w:val="none"/>
        </w:rPr>
        <w:t>518000</w:t>
      </w:r>
    </w:p>
    <w:p>
      <w:pPr>
        <w:pStyle w:val="23"/>
        <w:spacing w:line="360" w:lineRule="auto"/>
        <w:ind w:firstLine="420" w:firstLineChars="175"/>
        <w:rPr>
          <w:rFonts w:hAnsi="宋体"/>
          <w:sz w:val="24"/>
          <w:highlight w:val="none"/>
          <w:u w:val="single"/>
        </w:rPr>
      </w:pPr>
      <w:r>
        <w:rPr>
          <w:rFonts w:hAnsi="宋体"/>
          <w:sz w:val="24"/>
          <w:highlight w:val="none"/>
        </w:rPr>
        <w:t>联 系 人：</w:t>
      </w:r>
      <w:r>
        <w:rPr>
          <w:rFonts w:hint="eastAsia" w:hAnsi="宋体"/>
          <w:sz w:val="24"/>
          <w:highlight w:val="none"/>
          <w:lang w:val="en-US" w:eastAsia="zh-CN"/>
        </w:rPr>
        <w:t>朱</w:t>
      </w:r>
      <w:r>
        <w:rPr>
          <w:rFonts w:hint="eastAsia" w:hAnsi="宋体"/>
          <w:sz w:val="24"/>
          <w:highlight w:val="none"/>
        </w:rPr>
        <w:t>工</w:t>
      </w:r>
      <w:r>
        <w:rPr>
          <w:rFonts w:hint="eastAsia" w:hAnsi="宋体"/>
          <w:sz w:val="24"/>
          <w:highlight w:val="none"/>
          <w:lang w:eastAsia="zh-CN"/>
        </w:rPr>
        <w:t>、</w:t>
      </w:r>
      <w:r>
        <w:rPr>
          <w:rFonts w:hint="eastAsia" w:hAnsi="宋体"/>
          <w:sz w:val="24"/>
          <w:highlight w:val="none"/>
          <w:lang w:val="en-US" w:eastAsia="zh-CN"/>
        </w:rPr>
        <w:t>宋工</w:t>
      </w:r>
      <w:r>
        <w:rPr>
          <w:rFonts w:hint="eastAsia" w:hAnsi="宋体"/>
          <w:sz w:val="24"/>
          <w:highlight w:val="none"/>
        </w:rPr>
        <w:t xml:space="preserve">  </w:t>
      </w:r>
    </w:p>
    <w:p>
      <w:pPr>
        <w:pStyle w:val="23"/>
        <w:spacing w:line="360" w:lineRule="auto"/>
        <w:ind w:firstLine="420" w:firstLineChars="175"/>
        <w:rPr>
          <w:rFonts w:hint="default" w:hAnsi="宋体" w:eastAsia="宋体"/>
          <w:sz w:val="24"/>
          <w:highlight w:val="none"/>
          <w:lang w:val="en-US" w:eastAsia="zh-CN"/>
        </w:rPr>
      </w:pPr>
      <w:r>
        <w:rPr>
          <w:rFonts w:hAnsi="宋体"/>
          <w:sz w:val="24"/>
          <w:highlight w:val="none"/>
        </w:rPr>
        <w:t>联系电话：</w:t>
      </w:r>
      <w:r>
        <w:rPr>
          <w:rFonts w:hint="eastAsia" w:hAnsi="宋体"/>
          <w:sz w:val="24"/>
          <w:highlight w:val="none"/>
        </w:rPr>
        <w:t>1</w:t>
      </w:r>
      <w:r>
        <w:rPr>
          <w:rFonts w:hint="eastAsia" w:hAnsi="宋体"/>
          <w:sz w:val="24"/>
          <w:highlight w:val="none"/>
          <w:lang w:val="en-US" w:eastAsia="zh-CN"/>
        </w:rPr>
        <w:t>3760126000、13798295797</w:t>
      </w:r>
    </w:p>
    <w:p>
      <w:pPr>
        <w:pStyle w:val="23"/>
        <w:spacing w:line="360" w:lineRule="auto"/>
        <w:ind w:firstLine="420" w:firstLineChars="175"/>
        <w:rPr>
          <w:rFonts w:hAnsi="宋体"/>
          <w:sz w:val="24"/>
          <w:highlight w:val="none"/>
          <w:u w:val="single"/>
        </w:rPr>
      </w:pPr>
      <w:r>
        <w:rPr>
          <w:rFonts w:hint="eastAsia" w:hAnsi="宋体"/>
          <w:sz w:val="24"/>
          <w:highlight w:val="none"/>
        </w:rPr>
        <w:t>邮箱地址</w:t>
      </w:r>
      <w:r>
        <w:rPr>
          <w:rFonts w:hAnsi="宋体"/>
          <w:sz w:val="24"/>
          <w:highlight w:val="none"/>
        </w:rPr>
        <w:t>：pub_szdtppk@shenzhenmc.com</w:t>
      </w:r>
    </w:p>
    <w:p>
      <w:pPr>
        <w:pStyle w:val="23"/>
        <w:spacing w:line="360" w:lineRule="auto"/>
        <w:ind w:firstLine="350" w:firstLineChars="175"/>
        <w:rPr>
          <w:rFonts w:hAnsi="宋体"/>
          <w:highlight w:val="none"/>
          <w:u w:val="single"/>
        </w:rPr>
      </w:pPr>
      <w:r>
        <w:rPr>
          <w:highlight w:val="none"/>
        </w:rPr>
        <w:fldChar w:fldCharType="begin"/>
      </w:r>
      <w:r>
        <w:rPr>
          <w:highlight w:val="none"/>
        </w:rPr>
        <w:instrText xml:space="preserve"> HYPERLINK "mailto:" </w:instrText>
      </w:r>
      <w:r>
        <w:rPr>
          <w:highlight w:val="none"/>
        </w:rPr>
        <w:fldChar w:fldCharType="separate"/>
      </w:r>
      <w:r>
        <w:rPr>
          <w:highlight w:val="none"/>
        </w:rPr>
        <w:fldChar w:fldCharType="end"/>
      </w:r>
      <w:r>
        <w:rPr>
          <w:highlight w:val="none"/>
        </w:rPr>
        <w:t xml:space="preserve"> </w:t>
      </w:r>
      <w:r>
        <w:rPr>
          <w:rFonts w:hAnsi="宋体"/>
          <w:sz w:val="24"/>
          <w:highlight w:val="none"/>
        </w:rPr>
        <w:t>日    期：</w:t>
      </w:r>
      <w:r>
        <w:rPr>
          <w:rFonts w:hint="eastAsia" w:hAnsi="宋体"/>
          <w:sz w:val="24"/>
          <w:highlight w:val="none"/>
        </w:rPr>
        <w:t>2023年</w:t>
      </w:r>
      <w:r>
        <w:rPr>
          <w:rFonts w:hAnsi="宋体"/>
          <w:sz w:val="24"/>
          <w:highlight w:val="none"/>
        </w:rPr>
        <w:t>12</w:t>
      </w:r>
      <w:r>
        <w:rPr>
          <w:rFonts w:hint="eastAsia" w:hAnsi="宋体"/>
          <w:sz w:val="24"/>
          <w:highlight w:val="none"/>
        </w:rPr>
        <w:t>月</w:t>
      </w:r>
      <w:r>
        <w:rPr>
          <w:rFonts w:hint="eastAsia" w:hAnsi="宋体"/>
          <w:sz w:val="24"/>
          <w:highlight w:val="none"/>
          <w:lang w:val="en-US" w:eastAsia="zh-CN"/>
        </w:rPr>
        <w:t>15</w:t>
      </w:r>
      <w:r>
        <w:rPr>
          <w:rFonts w:hint="eastAsia" w:hAnsi="宋体"/>
          <w:sz w:val="24"/>
          <w:highlight w:val="none"/>
        </w:rPr>
        <w:t xml:space="preserve">日  </w:t>
      </w:r>
      <w:r>
        <w:rPr>
          <w:rFonts w:hAnsi="宋体"/>
          <w:sz w:val="24"/>
          <w:highlight w:val="none"/>
        </w:rPr>
        <w:t xml:space="preserve"> </w:t>
      </w:r>
    </w:p>
    <w:p>
      <w:pPr>
        <w:pStyle w:val="23"/>
        <w:spacing w:line="360" w:lineRule="auto"/>
        <w:ind w:firstLine="350" w:firstLineChars="175"/>
        <w:rPr>
          <w:rFonts w:hAnsi="宋体"/>
          <w:color w:val="auto"/>
          <w:highlight w:val="none"/>
          <w:u w:val="single"/>
        </w:rPr>
      </w:pPr>
    </w:p>
    <w:p>
      <w:pPr>
        <w:pStyle w:val="23"/>
        <w:spacing w:line="360" w:lineRule="auto"/>
        <w:ind w:firstLine="350" w:firstLineChars="175"/>
        <w:rPr>
          <w:rFonts w:hAnsi="宋体"/>
          <w:color w:val="auto"/>
          <w:highlight w:val="none"/>
          <w:u w:val="single"/>
        </w:rPr>
      </w:pPr>
    </w:p>
    <w:p>
      <w:pPr>
        <w:pStyle w:val="23"/>
        <w:spacing w:line="360" w:lineRule="auto"/>
        <w:ind w:firstLine="350" w:firstLineChars="175"/>
        <w:rPr>
          <w:rFonts w:hAnsi="宋体"/>
          <w:color w:val="auto"/>
          <w:highlight w:val="none"/>
          <w:u w:val="single"/>
        </w:rPr>
        <w:sectPr>
          <w:headerReference r:id="rId7" w:type="first"/>
          <w:headerReference r:id="rId6" w:type="default"/>
          <w:footerReference r:id="rId8" w:type="default"/>
          <w:pgSz w:w="11906" w:h="16838"/>
          <w:pgMar w:top="1440" w:right="1440" w:bottom="1440" w:left="1440" w:header="720" w:footer="890" w:gutter="0"/>
          <w:pgNumType w:start="1"/>
          <w:cols w:space="720" w:num="1"/>
          <w:titlePg/>
          <w:docGrid w:linePitch="312" w:charSpace="0"/>
        </w:sectPr>
      </w:pPr>
    </w:p>
    <w:p>
      <w:pPr>
        <w:pStyle w:val="3"/>
        <w:spacing w:before="240" w:line="360" w:lineRule="auto"/>
        <w:rPr>
          <w:rFonts w:ascii="宋体" w:hAnsi="宋体"/>
          <w:b w:val="0"/>
          <w:color w:val="auto"/>
          <w:sz w:val="44"/>
          <w:szCs w:val="44"/>
          <w:highlight w:val="none"/>
        </w:rPr>
      </w:pPr>
      <w:bookmarkStart w:id="10" w:name="_Toc191203192"/>
      <w:bookmarkStart w:id="11" w:name="_Toc68697650"/>
      <w:bookmarkStart w:id="12" w:name="_Toc188439083"/>
      <w:bookmarkStart w:id="13" w:name="_Toc372555579"/>
      <w:r>
        <w:rPr>
          <w:rFonts w:hint="eastAsia" w:ascii="宋体" w:hAnsi="宋体"/>
          <w:b w:val="0"/>
          <w:color w:val="auto"/>
          <w:sz w:val="44"/>
          <w:szCs w:val="44"/>
          <w:highlight w:val="none"/>
        </w:rPr>
        <w:t xml:space="preserve"> 招募文件</w:t>
      </w:r>
      <w:bookmarkStart w:id="14" w:name="OLE_LINK1"/>
      <w:r>
        <w:rPr>
          <w:rFonts w:hint="eastAsia" w:ascii="宋体" w:hAnsi="宋体"/>
          <w:b w:val="0"/>
          <w:color w:val="auto"/>
          <w:sz w:val="44"/>
          <w:szCs w:val="44"/>
          <w:highlight w:val="none"/>
        </w:rPr>
        <w:t>无效和废标的情形</w:t>
      </w:r>
      <w:bookmarkEnd w:id="14"/>
      <w:r>
        <w:rPr>
          <w:rFonts w:hint="eastAsia" w:ascii="宋体" w:hAnsi="宋体"/>
          <w:b w:val="0"/>
          <w:color w:val="auto"/>
          <w:sz w:val="44"/>
          <w:szCs w:val="44"/>
          <w:highlight w:val="none"/>
        </w:rPr>
        <w:t>摘要</w:t>
      </w:r>
      <w:bookmarkEnd w:id="10"/>
      <w:bookmarkEnd w:id="11"/>
      <w:bookmarkEnd w:id="12"/>
      <w:bookmarkEnd w:id="13"/>
    </w:p>
    <w:p>
      <w:pPr>
        <w:pStyle w:val="23"/>
        <w:spacing w:line="360" w:lineRule="auto"/>
        <w:ind w:firstLine="482" w:firstLineChars="200"/>
        <w:rPr>
          <w:rFonts w:hAnsi="宋体"/>
          <w:b/>
          <w:bCs/>
          <w:color w:val="auto"/>
          <w:sz w:val="24"/>
          <w:szCs w:val="36"/>
          <w:highlight w:val="none"/>
        </w:rPr>
      </w:pPr>
      <w:bookmarkStart w:id="15" w:name="_Toc191203193"/>
      <w:bookmarkStart w:id="16" w:name="_Toc188439084"/>
      <w:bookmarkStart w:id="17" w:name="_Toc169578098"/>
      <w:bookmarkStart w:id="18" w:name="_Toc160511641"/>
      <w:bookmarkStart w:id="19" w:name="_Toc68697652"/>
      <w:bookmarkStart w:id="20" w:name="_Toc177556346"/>
      <w:bookmarkStart w:id="21" w:name="_Toc177472875"/>
      <w:bookmarkStart w:id="22" w:name="_Toc139452645"/>
      <w:bookmarkStart w:id="23" w:name="_Toc188623170"/>
      <w:bookmarkStart w:id="24" w:name="_Toc171926852"/>
      <w:bookmarkStart w:id="25" w:name="_Toc160508212"/>
      <w:bookmarkStart w:id="26" w:name="_Toc197404896"/>
      <w:r>
        <w:rPr>
          <w:rFonts w:hint="eastAsia" w:hAnsi="宋体"/>
          <w:b/>
          <w:bCs/>
          <w:color w:val="auto"/>
          <w:sz w:val="24"/>
          <w:szCs w:val="36"/>
          <w:highlight w:val="none"/>
        </w:rPr>
        <w:t>本章节是本招募文件中涉及的所有无效标和废标情形的摘要，除出现以下情形外，申请文件的其他任何情形均不得作无效标和废标处理。招募文件中有关无效标和废标条款的阐述与本章节不一致的，以本章节内容为准。</w:t>
      </w:r>
      <w:bookmarkEnd w:id="15"/>
      <w:bookmarkEnd w:id="16"/>
    </w:p>
    <w:p>
      <w:pPr>
        <w:spacing w:line="360" w:lineRule="auto"/>
        <w:ind w:firstLine="472" w:firstLineChars="196"/>
        <w:rPr>
          <w:rFonts w:ascii="宋体" w:hAnsi="宋体"/>
          <w:b/>
          <w:color w:val="auto"/>
          <w:sz w:val="24"/>
          <w:szCs w:val="24"/>
          <w:highlight w:val="none"/>
        </w:rPr>
      </w:pPr>
      <w:r>
        <w:rPr>
          <w:rFonts w:hint="eastAsia" w:ascii="宋体" w:hAnsi="宋体"/>
          <w:b/>
          <w:color w:val="auto"/>
          <w:sz w:val="24"/>
          <w:szCs w:val="24"/>
          <w:highlight w:val="none"/>
        </w:rPr>
        <w:t>一、申请文件不予受理的情形（由招募人负责判定）:</w:t>
      </w:r>
    </w:p>
    <w:p>
      <w:pPr>
        <w:spacing w:line="360" w:lineRule="auto"/>
        <w:ind w:left="480"/>
        <w:rPr>
          <w:rFonts w:ascii="宋体" w:hAnsi="宋体"/>
          <w:bCs/>
          <w:color w:val="auto"/>
          <w:sz w:val="24"/>
          <w:szCs w:val="32"/>
          <w:highlight w:val="none"/>
          <w:u w:val="single"/>
        </w:rPr>
      </w:pPr>
      <w:r>
        <w:rPr>
          <w:rFonts w:hint="eastAsia" w:ascii="宋体" w:hAnsi="宋体"/>
          <w:color w:val="auto"/>
          <w:sz w:val="24"/>
          <w:highlight w:val="none"/>
        </w:rPr>
        <w:t>1.</w:t>
      </w:r>
      <w:r>
        <w:rPr>
          <w:rFonts w:hint="eastAsia" w:ascii="宋体" w:hAnsi="宋体"/>
          <w:color w:val="auto"/>
          <w:sz w:val="24"/>
          <w:szCs w:val="24"/>
          <w:highlight w:val="none"/>
        </w:rPr>
        <w:t>申请文件</w:t>
      </w:r>
      <w:r>
        <w:rPr>
          <w:rFonts w:ascii="宋体" w:hAnsi="宋体"/>
          <w:color w:val="auto"/>
          <w:sz w:val="24"/>
          <w:szCs w:val="24"/>
          <w:highlight w:val="none"/>
        </w:rPr>
        <w:t>在规定的</w:t>
      </w:r>
      <w:r>
        <w:rPr>
          <w:rFonts w:hint="eastAsia" w:ascii="宋体" w:hAnsi="宋体"/>
          <w:color w:val="auto"/>
          <w:sz w:val="24"/>
          <w:szCs w:val="24"/>
          <w:highlight w:val="none"/>
        </w:rPr>
        <w:t>招募</w:t>
      </w:r>
      <w:r>
        <w:rPr>
          <w:rFonts w:ascii="宋体" w:hAnsi="宋体"/>
          <w:color w:val="auto"/>
          <w:sz w:val="24"/>
          <w:szCs w:val="24"/>
          <w:highlight w:val="none"/>
        </w:rPr>
        <w:t>截止时间以后</w:t>
      </w:r>
      <w:r>
        <w:rPr>
          <w:rFonts w:hint="eastAsia" w:ascii="宋体" w:hAnsi="宋体"/>
          <w:color w:val="auto"/>
          <w:sz w:val="24"/>
          <w:szCs w:val="24"/>
          <w:highlight w:val="none"/>
        </w:rPr>
        <w:t>提交</w:t>
      </w:r>
      <w:r>
        <w:rPr>
          <w:rFonts w:ascii="宋体" w:hAnsi="宋体"/>
          <w:color w:val="auto"/>
          <w:sz w:val="24"/>
          <w:szCs w:val="24"/>
          <w:highlight w:val="none"/>
        </w:rPr>
        <w:t>的；</w:t>
      </w:r>
    </w:p>
    <w:p>
      <w:pPr>
        <w:spacing w:line="360" w:lineRule="auto"/>
        <w:ind w:firstLine="482"/>
        <w:rPr>
          <w:rFonts w:ascii="宋体" w:hAnsi="宋体"/>
          <w:bCs/>
          <w:color w:val="auto"/>
          <w:sz w:val="24"/>
          <w:szCs w:val="24"/>
          <w:highlight w:val="none"/>
        </w:rPr>
      </w:pPr>
      <w:r>
        <w:rPr>
          <w:rFonts w:hint="eastAsia" w:ascii="宋体" w:hAnsi="宋体"/>
          <w:bCs/>
          <w:color w:val="auto"/>
          <w:sz w:val="24"/>
          <w:szCs w:val="24"/>
          <w:highlight w:val="none"/>
        </w:rPr>
        <w:t>2.申请文件</w:t>
      </w:r>
      <w:r>
        <w:rPr>
          <w:rFonts w:ascii="宋体" w:hAnsi="宋体"/>
          <w:bCs/>
          <w:color w:val="auto"/>
          <w:sz w:val="24"/>
          <w:szCs w:val="24"/>
          <w:highlight w:val="none"/>
        </w:rPr>
        <w:t>未按规定加盖</w:t>
      </w:r>
      <w:r>
        <w:rPr>
          <w:rFonts w:hint="eastAsia" w:ascii="宋体" w:hAnsi="宋体"/>
          <w:bCs/>
          <w:color w:val="auto"/>
          <w:sz w:val="24"/>
          <w:szCs w:val="24"/>
          <w:highlight w:val="none"/>
        </w:rPr>
        <w:t>申请人</w:t>
      </w:r>
      <w:r>
        <w:rPr>
          <w:rFonts w:ascii="宋体" w:hAnsi="宋体"/>
          <w:bCs/>
          <w:color w:val="auto"/>
          <w:sz w:val="24"/>
          <w:szCs w:val="24"/>
          <w:highlight w:val="none"/>
        </w:rPr>
        <w:t>公章的</w:t>
      </w:r>
      <w:r>
        <w:rPr>
          <w:rFonts w:hint="eastAsia" w:ascii="宋体" w:hAnsi="宋体"/>
          <w:bCs/>
          <w:color w:val="auto"/>
          <w:sz w:val="24"/>
          <w:szCs w:val="24"/>
          <w:highlight w:val="none"/>
        </w:rPr>
        <w:t>。</w:t>
      </w:r>
    </w:p>
    <w:p>
      <w:pPr>
        <w:spacing w:line="360" w:lineRule="auto"/>
        <w:ind w:firstLine="480" w:firstLineChars="200"/>
        <w:rPr>
          <w:rFonts w:ascii="宋体" w:hAnsi="宋体"/>
          <w:b/>
          <w:color w:val="auto"/>
          <w:sz w:val="24"/>
          <w:highlight w:val="none"/>
        </w:rPr>
      </w:pPr>
      <w:r>
        <w:rPr>
          <w:rFonts w:hint="eastAsia" w:ascii="宋体" w:hAnsi="宋体"/>
          <w:color w:val="auto"/>
          <w:sz w:val="24"/>
          <w:szCs w:val="24"/>
          <w:highlight w:val="none"/>
        </w:rPr>
        <w:t>二、</w:t>
      </w:r>
      <w:r>
        <w:rPr>
          <w:rFonts w:hint="eastAsia" w:ascii="宋体" w:hAnsi="宋体"/>
          <w:b/>
          <w:color w:val="auto"/>
          <w:sz w:val="24"/>
          <w:highlight w:val="none"/>
        </w:rPr>
        <w:t>申请文件有下列情形之一的，初步评审不合格，应作无效标处理</w:t>
      </w:r>
      <w:r>
        <w:rPr>
          <w:rFonts w:hint="eastAsia" w:ascii="宋体" w:hAnsi="宋体"/>
          <w:b/>
          <w:bCs/>
          <w:color w:val="auto"/>
          <w:sz w:val="24"/>
          <w:szCs w:val="32"/>
          <w:highlight w:val="none"/>
        </w:rPr>
        <w:t>（由评审委员会负责判定）</w:t>
      </w:r>
      <w:r>
        <w:rPr>
          <w:rFonts w:hint="eastAsia" w:ascii="宋体" w:hAnsi="宋体"/>
          <w:b/>
          <w:color w:val="auto"/>
          <w:sz w:val="24"/>
          <w:highlight w:val="none"/>
        </w:rPr>
        <w:t>:</w:t>
      </w:r>
    </w:p>
    <w:p>
      <w:pPr>
        <w:spacing w:line="360" w:lineRule="auto"/>
        <w:ind w:left="480"/>
        <w:rPr>
          <w:rFonts w:ascii="宋体" w:hAnsi="宋体"/>
          <w:color w:val="auto"/>
          <w:sz w:val="24"/>
          <w:highlight w:val="none"/>
        </w:rPr>
      </w:pPr>
      <w:r>
        <w:rPr>
          <w:rFonts w:hint="eastAsia" w:ascii="宋体" w:hAnsi="宋体"/>
          <w:color w:val="auto"/>
          <w:sz w:val="24"/>
          <w:highlight w:val="none"/>
        </w:rPr>
        <w:t>1．申请文件未按要求加盖</w:t>
      </w:r>
      <w:r>
        <w:rPr>
          <w:rFonts w:hint="eastAsia" w:hAnsi="宋体"/>
          <w:color w:val="auto"/>
          <w:sz w:val="24"/>
          <w:highlight w:val="none"/>
          <w:u w:val="single"/>
        </w:rPr>
        <w:t>申请人</w:t>
      </w:r>
      <w:r>
        <w:rPr>
          <w:rFonts w:hint="eastAsia" w:ascii="宋体" w:hAnsi="宋体"/>
          <w:color w:val="auto"/>
          <w:sz w:val="24"/>
          <w:highlight w:val="none"/>
        </w:rPr>
        <w:t>公章的；</w:t>
      </w:r>
    </w:p>
    <w:p>
      <w:pPr>
        <w:spacing w:line="360" w:lineRule="auto"/>
        <w:ind w:left="480"/>
        <w:rPr>
          <w:rFonts w:ascii="宋体" w:hAnsi="宋体"/>
          <w:color w:val="auto"/>
          <w:sz w:val="24"/>
          <w:highlight w:val="none"/>
        </w:rPr>
      </w:pPr>
      <w:r>
        <w:rPr>
          <w:rFonts w:hint="eastAsia" w:ascii="宋体" w:hAnsi="宋体"/>
          <w:color w:val="auto"/>
          <w:sz w:val="24"/>
          <w:highlight w:val="none"/>
        </w:rPr>
        <w:t>2．申请文件</w:t>
      </w:r>
      <w:r>
        <w:rPr>
          <w:rFonts w:ascii="宋体" w:hAnsi="宋体"/>
          <w:color w:val="auto"/>
          <w:sz w:val="24"/>
          <w:highlight w:val="none"/>
        </w:rPr>
        <w:t>未经法定代表人或其委托代理人签字</w:t>
      </w:r>
      <w:r>
        <w:rPr>
          <w:rFonts w:hint="eastAsia" w:ascii="宋体" w:hAnsi="宋体"/>
          <w:color w:val="auto"/>
          <w:sz w:val="24"/>
          <w:highlight w:val="none"/>
        </w:rPr>
        <w:t>或</w:t>
      </w:r>
      <w:r>
        <w:rPr>
          <w:rFonts w:ascii="宋体" w:hAnsi="宋体"/>
          <w:color w:val="auto"/>
          <w:sz w:val="24"/>
          <w:highlight w:val="none"/>
        </w:rPr>
        <w:t>盖</w:t>
      </w:r>
      <w:r>
        <w:rPr>
          <w:rFonts w:hint="eastAsia" w:ascii="宋体" w:hAnsi="宋体"/>
          <w:color w:val="auto"/>
          <w:sz w:val="24"/>
          <w:highlight w:val="none"/>
        </w:rPr>
        <w:t>章</w:t>
      </w:r>
      <w:r>
        <w:rPr>
          <w:rFonts w:ascii="宋体" w:hAnsi="宋体"/>
          <w:color w:val="auto"/>
          <w:sz w:val="24"/>
          <w:highlight w:val="none"/>
        </w:rPr>
        <w:t>的，或由委托代理人签字但未随招募文件一起提供“法定代表人授权书”原件</w:t>
      </w:r>
      <w:r>
        <w:rPr>
          <w:rFonts w:hint="eastAsia" w:ascii="宋体" w:hAnsi="宋体"/>
          <w:color w:val="auto"/>
          <w:sz w:val="24"/>
          <w:highlight w:val="none"/>
        </w:rPr>
        <w:t>扫描件</w:t>
      </w:r>
      <w:r>
        <w:rPr>
          <w:rFonts w:ascii="宋体" w:hAnsi="宋体"/>
          <w:color w:val="auto"/>
          <w:sz w:val="24"/>
          <w:highlight w:val="none"/>
        </w:rPr>
        <w:t>的；</w:t>
      </w:r>
    </w:p>
    <w:p>
      <w:pPr>
        <w:spacing w:line="360" w:lineRule="auto"/>
        <w:ind w:left="480"/>
        <w:rPr>
          <w:rFonts w:ascii="宋体" w:hAnsi="宋体"/>
          <w:color w:val="auto"/>
          <w:sz w:val="24"/>
          <w:highlight w:val="none"/>
        </w:rPr>
      </w:pPr>
      <w:r>
        <w:rPr>
          <w:rFonts w:hint="eastAsia" w:ascii="宋体" w:hAnsi="宋体"/>
          <w:color w:val="auto"/>
          <w:sz w:val="24"/>
          <w:highlight w:val="none"/>
        </w:rPr>
        <w:t>3．对固定的申请文件格式内容进行了实质性修改，或加进额外的条件；</w:t>
      </w:r>
    </w:p>
    <w:p>
      <w:pPr>
        <w:spacing w:line="360" w:lineRule="auto"/>
        <w:ind w:left="48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经</w:t>
      </w:r>
      <w:r>
        <w:rPr>
          <w:rFonts w:ascii="宋体" w:hAnsi="宋体"/>
          <w:color w:val="auto"/>
          <w:sz w:val="24"/>
          <w:highlight w:val="none"/>
        </w:rPr>
        <w:t>审查</w:t>
      </w:r>
      <w:r>
        <w:rPr>
          <w:rFonts w:hint="eastAsia" w:hAnsi="宋体"/>
          <w:color w:val="auto"/>
          <w:sz w:val="24"/>
          <w:highlight w:val="none"/>
          <w:u w:val="single"/>
        </w:rPr>
        <w:t>申请</w:t>
      </w:r>
      <w:r>
        <w:rPr>
          <w:rFonts w:hAnsi="宋体"/>
          <w:color w:val="auto"/>
          <w:sz w:val="24"/>
          <w:highlight w:val="none"/>
          <w:u w:val="single"/>
        </w:rPr>
        <w:t>人</w:t>
      </w:r>
      <w:r>
        <w:rPr>
          <w:rFonts w:ascii="宋体" w:hAnsi="宋体"/>
          <w:color w:val="auto"/>
          <w:sz w:val="24"/>
          <w:highlight w:val="none"/>
        </w:rPr>
        <w:t>不符合</w:t>
      </w:r>
      <w:r>
        <w:rPr>
          <w:rFonts w:hint="eastAsia" w:ascii="宋体" w:hAnsi="宋体"/>
          <w:color w:val="auto"/>
          <w:sz w:val="24"/>
          <w:highlight w:val="none"/>
        </w:rPr>
        <w:t>资格</w:t>
      </w:r>
      <w:r>
        <w:rPr>
          <w:rFonts w:ascii="宋体" w:hAnsi="宋体"/>
          <w:color w:val="auto"/>
          <w:sz w:val="24"/>
          <w:highlight w:val="none"/>
        </w:rPr>
        <w:t>要求的</w:t>
      </w:r>
      <w:r>
        <w:rPr>
          <w:rFonts w:hint="eastAsia" w:ascii="宋体" w:hAnsi="宋体"/>
          <w:color w:val="auto"/>
          <w:sz w:val="24"/>
          <w:highlight w:val="none"/>
        </w:rPr>
        <w:t>。</w:t>
      </w:r>
    </w:p>
    <w:p>
      <w:pPr>
        <w:spacing w:line="360" w:lineRule="auto"/>
        <w:ind w:left="480"/>
        <w:rPr>
          <w:rFonts w:ascii="宋体" w:hAnsi="宋体"/>
          <w:b/>
          <w:color w:val="auto"/>
          <w:sz w:val="24"/>
          <w:highlight w:val="none"/>
        </w:rPr>
      </w:pPr>
      <w:r>
        <w:rPr>
          <w:rFonts w:hint="eastAsia" w:ascii="宋体" w:hAnsi="宋体"/>
          <w:b/>
          <w:color w:val="auto"/>
          <w:sz w:val="24"/>
          <w:highlight w:val="none"/>
        </w:rPr>
        <w:t>三、申请文件存在下列情形的，应做废标处理（由评审委员会负责判定）：</w:t>
      </w:r>
    </w:p>
    <w:p>
      <w:pPr>
        <w:spacing w:line="360" w:lineRule="auto"/>
        <w:ind w:left="480"/>
        <w:rPr>
          <w:rFonts w:ascii="宋体" w:hAnsi="宋体"/>
          <w:color w:val="auto"/>
          <w:sz w:val="24"/>
          <w:highlight w:val="none"/>
        </w:rPr>
      </w:pPr>
      <w:r>
        <w:rPr>
          <w:rFonts w:hint="eastAsia" w:ascii="宋体" w:hAnsi="宋体"/>
          <w:color w:val="auto"/>
          <w:sz w:val="24"/>
          <w:highlight w:val="none"/>
        </w:rPr>
        <w:t>1．</w:t>
      </w:r>
      <w:r>
        <w:rPr>
          <w:rFonts w:hint="eastAsia" w:hAnsi="宋体"/>
          <w:color w:val="auto"/>
          <w:sz w:val="24"/>
          <w:highlight w:val="none"/>
          <w:u w:val="single"/>
        </w:rPr>
        <w:t>申请人</w:t>
      </w:r>
      <w:r>
        <w:rPr>
          <w:rFonts w:hint="eastAsia" w:ascii="宋体" w:hAnsi="宋体"/>
          <w:color w:val="auto"/>
          <w:sz w:val="24"/>
          <w:highlight w:val="none"/>
        </w:rPr>
        <w:t>以他人的名义参与本次招募或出现串通、弄虚作假情形的：</w:t>
      </w:r>
    </w:p>
    <w:p>
      <w:pPr>
        <w:spacing w:line="360" w:lineRule="auto"/>
        <w:ind w:left="480"/>
        <w:rPr>
          <w:rFonts w:ascii="宋体" w:hAnsi="宋体"/>
          <w:color w:val="auto"/>
          <w:sz w:val="24"/>
          <w:highlight w:val="none"/>
        </w:rPr>
      </w:pPr>
      <w:r>
        <w:rPr>
          <w:rFonts w:hint="eastAsia" w:ascii="宋体" w:hAnsi="宋体"/>
          <w:color w:val="auto"/>
          <w:sz w:val="24"/>
          <w:highlight w:val="none"/>
        </w:rPr>
        <w:t>2、不同</w:t>
      </w:r>
      <w:r>
        <w:rPr>
          <w:rFonts w:hint="eastAsia" w:hAnsi="宋体"/>
          <w:color w:val="auto"/>
          <w:sz w:val="24"/>
          <w:highlight w:val="none"/>
          <w:u w:val="single"/>
        </w:rPr>
        <w:t>申请人</w:t>
      </w:r>
      <w:r>
        <w:rPr>
          <w:rFonts w:hint="eastAsia" w:ascii="宋体" w:hAnsi="宋体"/>
          <w:color w:val="auto"/>
          <w:sz w:val="24"/>
          <w:highlight w:val="none"/>
        </w:rPr>
        <w:t>的申请文件内容存在非正常一致的；</w:t>
      </w:r>
    </w:p>
    <w:p>
      <w:pPr>
        <w:spacing w:line="360" w:lineRule="auto"/>
        <w:ind w:left="480"/>
        <w:rPr>
          <w:rFonts w:ascii="宋体" w:hAnsi="宋体"/>
          <w:color w:val="auto"/>
          <w:sz w:val="24"/>
          <w:highlight w:val="none"/>
        </w:rPr>
      </w:pPr>
      <w:r>
        <w:rPr>
          <w:rFonts w:hint="eastAsia" w:ascii="宋体" w:hAnsi="宋体"/>
          <w:color w:val="auto"/>
          <w:sz w:val="24"/>
          <w:highlight w:val="none"/>
        </w:rPr>
        <w:t>3、不同</w:t>
      </w:r>
      <w:r>
        <w:rPr>
          <w:rFonts w:hint="eastAsia" w:hAnsi="宋体"/>
          <w:color w:val="auto"/>
          <w:sz w:val="24"/>
          <w:highlight w:val="none"/>
          <w:u w:val="single"/>
        </w:rPr>
        <w:t>申请人</w:t>
      </w:r>
      <w:r>
        <w:rPr>
          <w:rFonts w:hint="eastAsia" w:ascii="宋体" w:hAnsi="宋体"/>
          <w:color w:val="auto"/>
          <w:sz w:val="24"/>
          <w:highlight w:val="none"/>
        </w:rPr>
        <w:t>的申请文件错漏之处一致的；</w:t>
      </w:r>
    </w:p>
    <w:p>
      <w:pPr>
        <w:spacing w:line="360" w:lineRule="auto"/>
        <w:ind w:left="48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w:t>
      </w:r>
      <w:r>
        <w:rPr>
          <w:rFonts w:hint="eastAsia" w:hAnsi="宋体"/>
          <w:color w:val="auto"/>
          <w:sz w:val="24"/>
          <w:highlight w:val="none"/>
          <w:u w:val="single"/>
        </w:rPr>
        <w:t>申请人</w:t>
      </w:r>
      <w:r>
        <w:rPr>
          <w:rFonts w:hint="eastAsia" w:ascii="宋体" w:hAnsi="宋体"/>
          <w:color w:val="auto"/>
          <w:sz w:val="24"/>
          <w:highlight w:val="none"/>
        </w:rPr>
        <w:t>的申请文件由同一单位或者同一个人编制的；</w:t>
      </w:r>
    </w:p>
    <w:p>
      <w:pPr>
        <w:spacing w:line="360" w:lineRule="auto"/>
        <w:ind w:left="48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w:t>
      </w:r>
      <w:r>
        <w:rPr>
          <w:rFonts w:hint="eastAsia" w:hAnsi="宋体"/>
          <w:color w:val="auto"/>
          <w:sz w:val="24"/>
          <w:highlight w:val="none"/>
          <w:u w:val="single"/>
        </w:rPr>
        <w:t>申请人</w:t>
      </w:r>
      <w:r>
        <w:rPr>
          <w:rFonts w:hint="eastAsia" w:ascii="宋体" w:hAnsi="宋体"/>
          <w:color w:val="auto"/>
          <w:sz w:val="24"/>
          <w:highlight w:val="none"/>
        </w:rPr>
        <w:t>的申请文件相互混杂的；</w:t>
      </w:r>
    </w:p>
    <w:p>
      <w:pPr>
        <w:spacing w:line="360" w:lineRule="auto"/>
        <w:ind w:left="48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、不同</w:t>
      </w:r>
      <w:r>
        <w:rPr>
          <w:rFonts w:hint="eastAsia" w:hAnsi="宋体"/>
          <w:color w:val="auto"/>
          <w:sz w:val="24"/>
          <w:highlight w:val="none"/>
          <w:u w:val="single"/>
        </w:rPr>
        <w:t>申请人</w:t>
      </w:r>
      <w:r>
        <w:rPr>
          <w:rFonts w:hint="eastAsia" w:ascii="宋体" w:hAnsi="宋体"/>
          <w:color w:val="auto"/>
          <w:sz w:val="24"/>
          <w:highlight w:val="none"/>
        </w:rPr>
        <w:t>委托同一人参与本次招募的；</w:t>
      </w:r>
    </w:p>
    <w:p>
      <w:pPr>
        <w:spacing w:line="360" w:lineRule="auto"/>
        <w:ind w:left="48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hint="eastAsia" w:hAnsi="宋体"/>
          <w:color w:val="auto"/>
          <w:sz w:val="24"/>
          <w:highlight w:val="none"/>
          <w:u w:val="single"/>
        </w:rPr>
        <w:t>申请人</w:t>
      </w:r>
      <w:r>
        <w:rPr>
          <w:rFonts w:hint="eastAsia" w:ascii="宋体" w:hAnsi="宋体"/>
          <w:color w:val="auto"/>
          <w:sz w:val="24"/>
          <w:highlight w:val="none"/>
        </w:rPr>
        <w:t>拒不按照评审小组会要求对申请文件进行澄清、说明、补正的。</w:t>
      </w:r>
    </w:p>
    <w:p>
      <w:pPr>
        <w:spacing w:line="360" w:lineRule="auto"/>
        <w:ind w:left="480"/>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、本项目不接受有下列情形之一的</w:t>
      </w:r>
      <w:r>
        <w:rPr>
          <w:rFonts w:hint="eastAsia" w:ascii="宋体" w:hAnsi="宋体"/>
          <w:b/>
          <w:color w:val="auto"/>
          <w:sz w:val="24"/>
          <w:highlight w:val="none"/>
        </w:rPr>
        <w:t>申请人</w:t>
      </w:r>
      <w:r>
        <w:rPr>
          <w:rFonts w:ascii="宋体" w:hAnsi="宋体"/>
          <w:b/>
          <w:color w:val="auto"/>
          <w:sz w:val="24"/>
          <w:highlight w:val="none"/>
        </w:rPr>
        <w:t>参与</w:t>
      </w:r>
      <w:r>
        <w:rPr>
          <w:rFonts w:hint="eastAsia" w:ascii="宋体" w:hAnsi="宋体"/>
          <w:b/>
          <w:color w:val="auto"/>
          <w:sz w:val="24"/>
          <w:highlight w:val="none"/>
        </w:rPr>
        <w:t>招募</w:t>
      </w:r>
      <w:r>
        <w:rPr>
          <w:rFonts w:ascii="宋体" w:hAnsi="宋体"/>
          <w:b/>
          <w:color w:val="auto"/>
          <w:sz w:val="24"/>
          <w:highlight w:val="none"/>
        </w:rPr>
        <w:t>：</w:t>
      </w:r>
    </w:p>
    <w:p>
      <w:pPr>
        <w:spacing w:line="360" w:lineRule="auto"/>
        <w:ind w:left="480"/>
        <w:rPr>
          <w:rFonts w:ascii="宋体" w:hAnsi="宋体"/>
          <w:color w:val="auto"/>
          <w:sz w:val="24"/>
          <w:highlight w:val="none"/>
        </w:rPr>
      </w:pPr>
      <w:r>
        <w:rPr>
          <w:rFonts w:ascii="宋体" w:hAnsi="宋体"/>
          <w:color w:val="auto"/>
          <w:sz w:val="24"/>
          <w:highlight w:val="none"/>
        </w:rPr>
        <w:t>联合体招募申请人</w:t>
      </w:r>
      <w:r>
        <w:rPr>
          <w:rFonts w:hint="eastAsia" w:ascii="宋体" w:hAnsi="宋体"/>
          <w:color w:val="auto"/>
          <w:sz w:val="24"/>
          <w:highlight w:val="none"/>
        </w:rPr>
        <w:t>和经销商。</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3"/>
        <w:spacing w:line="440" w:lineRule="exact"/>
        <w:rPr>
          <w:rFonts w:ascii="宋体" w:hAnsi="宋体"/>
          <w:b w:val="0"/>
          <w:color w:val="auto"/>
          <w:sz w:val="44"/>
          <w:szCs w:val="44"/>
          <w:highlight w:val="none"/>
        </w:rPr>
      </w:pPr>
      <w:r>
        <w:rPr>
          <w:rFonts w:ascii="宋体" w:hAnsi="宋体"/>
          <w:b w:val="0"/>
          <w:color w:val="auto"/>
          <w:sz w:val="44"/>
          <w:szCs w:val="44"/>
          <w:highlight w:val="none"/>
        </w:rPr>
        <w:t>第</w:t>
      </w:r>
      <w:r>
        <w:rPr>
          <w:rFonts w:hint="eastAsia" w:ascii="宋体" w:hAnsi="宋体"/>
          <w:b w:val="0"/>
          <w:color w:val="auto"/>
          <w:sz w:val="44"/>
          <w:szCs w:val="44"/>
          <w:highlight w:val="none"/>
        </w:rPr>
        <w:t xml:space="preserve">一篇  </w:t>
      </w:r>
      <w:r>
        <w:rPr>
          <w:rFonts w:ascii="宋体" w:hAnsi="宋体"/>
          <w:b w:val="0"/>
          <w:color w:val="auto"/>
          <w:sz w:val="44"/>
          <w:szCs w:val="44"/>
          <w:highlight w:val="none"/>
        </w:rPr>
        <w:t>招募须知</w:t>
      </w:r>
      <w:bookmarkEnd w:id="9"/>
      <w:bookmarkEnd w:id="17"/>
      <w:bookmarkEnd w:id="18"/>
      <w:bookmarkEnd w:id="19"/>
      <w:bookmarkEnd w:id="20"/>
      <w:bookmarkEnd w:id="21"/>
      <w:bookmarkEnd w:id="22"/>
      <w:bookmarkEnd w:id="23"/>
      <w:bookmarkEnd w:id="24"/>
      <w:bookmarkEnd w:id="25"/>
      <w:bookmarkEnd w:id="26"/>
    </w:p>
    <w:p>
      <w:pPr>
        <w:pStyle w:val="4"/>
        <w:rPr>
          <w:rFonts w:ascii="宋体" w:hAnsi="宋体" w:eastAsia="宋体"/>
          <w:b/>
          <w:bCs/>
          <w:color w:val="auto"/>
          <w:szCs w:val="28"/>
          <w:highlight w:val="none"/>
        </w:rPr>
      </w:pPr>
      <w:bookmarkStart w:id="27" w:name="_Toc197404897"/>
      <w:bookmarkStart w:id="28" w:name="_Toc68697653"/>
      <w:r>
        <w:rPr>
          <w:rFonts w:hint="eastAsia" w:ascii="宋体" w:hAnsi="宋体" w:eastAsia="宋体"/>
          <w:b/>
          <w:bCs/>
          <w:color w:val="auto"/>
          <w:szCs w:val="28"/>
          <w:highlight w:val="none"/>
        </w:rPr>
        <w:t>第一章 总则</w:t>
      </w:r>
      <w:bookmarkEnd w:id="27"/>
      <w:bookmarkEnd w:id="28"/>
    </w:p>
    <w:p>
      <w:pPr>
        <w:pStyle w:val="5"/>
        <w:numPr>
          <w:ilvl w:val="2"/>
          <w:numId w:val="0"/>
        </w:numPr>
        <w:spacing w:before="240" w:beforeLines="100" w:after="120" w:afterLines="50" w:line="560" w:lineRule="exact"/>
        <w:ind w:left="840" w:leftChars="200"/>
        <w:rPr>
          <w:rFonts w:ascii="宋体" w:hAnsi="宋体"/>
          <w:bCs/>
          <w:color w:val="auto"/>
          <w:sz w:val="24"/>
          <w:szCs w:val="24"/>
          <w:highlight w:val="none"/>
        </w:rPr>
      </w:pPr>
      <w:bookmarkStart w:id="29" w:name="_Toc197404898"/>
      <w:bookmarkStart w:id="30" w:name="_Toc518494118"/>
      <w:bookmarkStart w:id="31" w:name="_Toc68697654"/>
      <w:r>
        <w:rPr>
          <w:rFonts w:hint="eastAsia" w:ascii="宋体" w:hAnsi="宋体"/>
          <w:bCs/>
          <w:color w:val="auto"/>
          <w:sz w:val="24"/>
          <w:szCs w:val="24"/>
          <w:highlight w:val="none"/>
        </w:rPr>
        <w:t>一、</w:t>
      </w:r>
      <w:bookmarkEnd w:id="29"/>
      <w:bookmarkEnd w:id="30"/>
      <w:bookmarkStart w:id="32" w:name="_Toc197404899"/>
      <w:r>
        <w:rPr>
          <w:rFonts w:hint="eastAsia" w:ascii="宋体" w:hAnsi="宋体"/>
          <w:bCs/>
          <w:color w:val="auto"/>
          <w:sz w:val="24"/>
          <w:szCs w:val="24"/>
          <w:highlight w:val="none"/>
        </w:rPr>
        <w:t>服务内容</w:t>
      </w:r>
      <w:bookmarkEnd w:id="31"/>
    </w:p>
    <w:bookmarkEnd w:id="32"/>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为规范深圳市地铁集团有限公司各项目对</w:t>
      </w:r>
      <w:r>
        <w:rPr>
          <w:rFonts w:hint="eastAsia" w:hAnsi="宋体"/>
          <w:color w:val="auto"/>
          <w:sz w:val="24"/>
          <w:szCs w:val="24"/>
          <w:highlight w:val="none"/>
          <w:lang w:eastAsia="zh-CN"/>
        </w:rPr>
        <w:t>矿物绝缘电缆</w:t>
      </w:r>
      <w:r>
        <w:rPr>
          <w:rFonts w:hint="eastAsia" w:hAnsi="宋体"/>
          <w:color w:val="auto"/>
          <w:sz w:val="24"/>
          <w:szCs w:val="24"/>
          <w:highlight w:val="none"/>
        </w:rPr>
        <w:t>参考品牌库的选用，统一招募文件</w:t>
      </w:r>
      <w:r>
        <w:rPr>
          <w:rFonts w:hint="eastAsia" w:hAnsi="宋体"/>
          <w:color w:val="auto"/>
          <w:sz w:val="24"/>
          <w:szCs w:val="24"/>
          <w:highlight w:val="none"/>
          <w:lang w:eastAsia="zh-CN"/>
        </w:rPr>
        <w:t>矿物绝缘电缆</w:t>
      </w:r>
      <w:r>
        <w:rPr>
          <w:rFonts w:hint="eastAsia" w:hAnsi="宋体"/>
          <w:color w:val="auto"/>
          <w:sz w:val="24"/>
          <w:szCs w:val="24"/>
          <w:highlight w:val="none"/>
        </w:rPr>
        <w:t>品牌要求，提高采购效率，为未来培育可长期合作的材料供应商，现拟通过公开招募方式确定入库的材料品牌商。</w:t>
      </w:r>
    </w:p>
    <w:p>
      <w:pPr>
        <w:pStyle w:val="5"/>
        <w:numPr>
          <w:ilvl w:val="2"/>
          <w:numId w:val="0"/>
        </w:numPr>
        <w:tabs>
          <w:tab w:val="left" w:pos="420"/>
          <w:tab w:val="clear" w:pos="1260"/>
        </w:tabs>
        <w:spacing w:before="240" w:beforeLines="100" w:after="120" w:afterLines="50" w:line="360" w:lineRule="auto"/>
        <w:ind w:left="1260" w:hanging="1260"/>
        <w:rPr>
          <w:rFonts w:ascii="宋体" w:hAnsi="宋体"/>
          <w:bCs/>
          <w:color w:val="auto"/>
          <w:sz w:val="24"/>
          <w:szCs w:val="24"/>
          <w:highlight w:val="none"/>
        </w:rPr>
      </w:pPr>
      <w:r>
        <w:rPr>
          <w:rFonts w:hint="eastAsia" w:ascii="宋体" w:hAnsi="宋体"/>
          <w:bCs/>
          <w:color w:val="auto"/>
          <w:sz w:val="24"/>
          <w:szCs w:val="24"/>
          <w:highlight w:val="none"/>
        </w:rPr>
        <w:tab/>
      </w:r>
      <w:bookmarkStart w:id="33" w:name="_Toc68697655"/>
      <w:r>
        <w:rPr>
          <w:rFonts w:hint="eastAsia" w:ascii="宋体" w:hAnsi="宋体"/>
          <w:bCs/>
          <w:color w:val="auto"/>
          <w:sz w:val="24"/>
          <w:szCs w:val="24"/>
          <w:highlight w:val="none"/>
        </w:rPr>
        <w:t>二、申请人资格条件</w:t>
      </w:r>
      <w:bookmarkEnd w:id="33"/>
    </w:p>
    <w:p>
      <w:pPr>
        <w:pStyle w:val="23"/>
        <w:numPr>
          <w:ilvl w:val="0"/>
          <w:numId w:val="1"/>
        </w:numPr>
        <w:tabs>
          <w:tab w:val="left" w:pos="993"/>
          <w:tab w:val="left" w:pos="1134"/>
        </w:tabs>
        <w:spacing w:line="360" w:lineRule="auto"/>
        <w:ind w:left="0" w:firstLine="426"/>
        <w:rPr>
          <w:rFonts w:hAnsi="宋体"/>
          <w:color w:val="auto"/>
          <w:sz w:val="24"/>
          <w:szCs w:val="24"/>
          <w:highlight w:val="none"/>
        </w:rPr>
      </w:pPr>
      <w:bookmarkStart w:id="34" w:name="_Toc197404900"/>
      <w:bookmarkStart w:id="35" w:name="_Toc68697656"/>
      <w:r>
        <w:rPr>
          <w:rFonts w:hint="eastAsia" w:hAnsi="宋体"/>
          <w:color w:val="auto"/>
          <w:sz w:val="24"/>
          <w:szCs w:val="24"/>
          <w:highlight w:val="none"/>
        </w:rPr>
        <w:t>须为中华人民共和国境内合法经营、具有独立法人资格的</w:t>
      </w:r>
      <w:r>
        <w:rPr>
          <w:rFonts w:hint="eastAsia" w:hAnsi="宋体"/>
          <w:color w:val="auto"/>
          <w:sz w:val="24"/>
          <w:szCs w:val="24"/>
          <w:highlight w:val="none"/>
          <w:lang w:eastAsia="zh-CN"/>
        </w:rPr>
        <w:t>矿物绝缘电缆</w:t>
      </w:r>
      <w:r>
        <w:rPr>
          <w:rFonts w:hint="eastAsia" w:hAnsi="宋体"/>
          <w:color w:val="auto"/>
          <w:sz w:val="24"/>
          <w:szCs w:val="24"/>
          <w:highlight w:val="none"/>
        </w:rPr>
        <w:t>品牌商（需提供营业执照、商标注册文件或商标授权，不接受经销商作为申请人）。</w:t>
      </w:r>
    </w:p>
    <w:p>
      <w:pPr>
        <w:pStyle w:val="23"/>
        <w:numPr>
          <w:ilvl w:val="0"/>
          <w:numId w:val="1"/>
        </w:numPr>
        <w:tabs>
          <w:tab w:val="left" w:pos="993"/>
          <w:tab w:val="left" w:pos="1134"/>
        </w:tabs>
        <w:spacing w:line="360" w:lineRule="auto"/>
        <w:ind w:left="0" w:firstLine="426"/>
        <w:rPr>
          <w:rFonts w:hAnsi="宋体"/>
          <w:color w:val="auto"/>
          <w:sz w:val="24"/>
          <w:szCs w:val="24"/>
          <w:highlight w:val="none"/>
        </w:rPr>
      </w:pPr>
      <w:r>
        <w:rPr>
          <w:rFonts w:hint="eastAsia" w:hAnsi="宋体"/>
          <w:color w:val="auto"/>
          <w:sz w:val="24"/>
          <w:szCs w:val="24"/>
          <w:highlight w:val="none"/>
        </w:rPr>
        <w:t>申请人企业需具备</w:t>
      </w:r>
      <w:r>
        <w:rPr>
          <w:rFonts w:hint="eastAsia" w:hAnsi="宋体"/>
          <w:color w:val="auto"/>
          <w:sz w:val="24"/>
          <w:szCs w:val="24"/>
          <w:highlight w:val="none"/>
          <w:lang w:val="en-US" w:eastAsia="zh-CN"/>
        </w:rPr>
        <w:t>电线电缆</w:t>
      </w:r>
      <w:r>
        <w:rPr>
          <w:rFonts w:hint="eastAsia" w:hAnsi="宋体"/>
          <w:color w:val="auto"/>
          <w:sz w:val="24"/>
          <w:szCs w:val="24"/>
          <w:highlight w:val="none"/>
        </w:rPr>
        <w:t>全国工业生产许可证（需提供</w:t>
      </w:r>
      <w:r>
        <w:rPr>
          <w:rFonts w:hint="eastAsia" w:hAnsi="宋体"/>
          <w:color w:val="auto"/>
          <w:sz w:val="24"/>
          <w:szCs w:val="24"/>
          <w:highlight w:val="none"/>
          <w:lang w:val="en-US" w:eastAsia="zh-CN"/>
        </w:rPr>
        <w:t>电线电缆</w:t>
      </w:r>
      <w:r>
        <w:rPr>
          <w:rFonts w:hint="eastAsia" w:hAnsi="宋体"/>
          <w:color w:val="auto"/>
          <w:sz w:val="24"/>
          <w:szCs w:val="24"/>
          <w:highlight w:val="none"/>
        </w:rPr>
        <w:t>全国工业生产许可证扫描件）。</w:t>
      </w:r>
    </w:p>
    <w:p>
      <w:pPr>
        <w:pStyle w:val="23"/>
        <w:numPr>
          <w:ilvl w:val="0"/>
          <w:numId w:val="1"/>
        </w:numPr>
        <w:tabs>
          <w:tab w:val="left" w:pos="993"/>
          <w:tab w:val="left" w:pos="1134"/>
        </w:tabs>
        <w:spacing w:line="360" w:lineRule="auto"/>
        <w:ind w:left="0" w:firstLine="426"/>
        <w:rPr>
          <w:rFonts w:hAnsi="宋体"/>
          <w:color w:val="auto"/>
          <w:sz w:val="24"/>
          <w:szCs w:val="24"/>
          <w:highlight w:val="none"/>
        </w:rPr>
      </w:pPr>
      <w:r>
        <w:rPr>
          <w:rFonts w:hint="eastAsia" w:hAnsi="宋体"/>
          <w:color w:val="auto"/>
          <w:sz w:val="24"/>
          <w:szCs w:val="24"/>
          <w:highlight w:val="none"/>
        </w:rPr>
        <w:t>申请人企业需具备</w:t>
      </w:r>
      <w:r>
        <w:rPr>
          <w:rFonts w:hint="eastAsia" w:hAnsi="宋体"/>
          <w:color w:val="auto"/>
          <w:sz w:val="24"/>
          <w:szCs w:val="24"/>
          <w:highlight w:val="none"/>
          <w:lang w:eastAsia="zh-CN"/>
        </w:rPr>
        <w:t>矿物绝缘电缆</w:t>
      </w:r>
      <w:r>
        <w:rPr>
          <w:rFonts w:hint="eastAsia" w:hAnsi="宋体"/>
          <w:color w:val="auto"/>
          <w:sz w:val="24"/>
          <w:szCs w:val="24"/>
          <w:highlight w:val="none"/>
          <w:lang w:val="en-US" w:eastAsia="zh-CN"/>
        </w:rPr>
        <w:t>第三方</w:t>
      </w:r>
      <w:r>
        <w:rPr>
          <w:rFonts w:hint="eastAsia" w:hAnsi="宋体"/>
          <w:color w:val="auto"/>
          <w:sz w:val="24"/>
          <w:szCs w:val="24"/>
          <w:highlight w:val="none"/>
          <w:lang w:eastAsia="zh-CN"/>
        </w:rPr>
        <w:t>型式试验</w:t>
      </w:r>
      <w:r>
        <w:rPr>
          <w:rFonts w:hint="eastAsia" w:hAnsi="宋体"/>
          <w:color w:val="auto"/>
          <w:sz w:val="24"/>
          <w:szCs w:val="24"/>
          <w:highlight w:val="none"/>
        </w:rPr>
        <w:t>报告或送检报告（需提供报告扫描件）。</w:t>
      </w:r>
    </w:p>
    <w:p>
      <w:pPr>
        <w:pStyle w:val="23"/>
        <w:numPr>
          <w:ilvl w:val="0"/>
          <w:numId w:val="1"/>
        </w:numPr>
        <w:tabs>
          <w:tab w:val="left" w:pos="993"/>
          <w:tab w:val="left" w:pos="1134"/>
        </w:tabs>
        <w:spacing w:line="360" w:lineRule="auto"/>
        <w:ind w:left="0" w:firstLine="426"/>
        <w:rPr>
          <w:rFonts w:hAnsi="宋体"/>
          <w:color w:val="auto"/>
          <w:sz w:val="24"/>
          <w:szCs w:val="24"/>
          <w:highlight w:val="none"/>
        </w:rPr>
      </w:pPr>
      <w:bookmarkStart w:id="36" w:name="_Hlk149748154"/>
      <w:r>
        <w:rPr>
          <w:rFonts w:hint="eastAsia" w:hAnsi="宋体"/>
          <w:color w:val="auto"/>
          <w:sz w:val="24"/>
          <w:szCs w:val="24"/>
          <w:highlight w:val="none"/>
        </w:rPr>
        <w:t>申请人近三年未发生质量事故（需提供未发生质量事故的承诺函）。</w:t>
      </w:r>
    </w:p>
    <w:p>
      <w:pPr>
        <w:pStyle w:val="23"/>
        <w:numPr>
          <w:ilvl w:val="0"/>
          <w:numId w:val="1"/>
        </w:numPr>
        <w:tabs>
          <w:tab w:val="left" w:pos="993"/>
          <w:tab w:val="left" w:pos="1134"/>
        </w:tabs>
        <w:spacing w:line="360" w:lineRule="auto"/>
        <w:ind w:left="0" w:firstLine="426"/>
        <w:rPr>
          <w:rFonts w:hAnsi="宋体"/>
          <w:color w:val="auto"/>
          <w:sz w:val="24"/>
          <w:szCs w:val="24"/>
          <w:highlight w:val="none"/>
        </w:rPr>
      </w:pPr>
      <w:r>
        <w:rPr>
          <w:rFonts w:hint="eastAsia" w:hAnsi="宋体"/>
          <w:color w:val="auto"/>
          <w:sz w:val="24"/>
          <w:szCs w:val="24"/>
          <w:highlight w:val="none"/>
        </w:rPr>
        <w:t>申请人需具备有效的ISO9001质量管理体系认证证书（需提供证书扫描件）</w:t>
      </w:r>
      <w:bookmarkEnd w:id="36"/>
      <w:r>
        <w:rPr>
          <w:rFonts w:hint="eastAsia" w:hAnsi="宋体"/>
          <w:color w:val="auto"/>
          <w:sz w:val="24"/>
          <w:szCs w:val="24"/>
          <w:highlight w:val="none"/>
        </w:rPr>
        <w:t>。</w:t>
      </w:r>
    </w:p>
    <w:p>
      <w:pPr>
        <w:pStyle w:val="23"/>
        <w:numPr>
          <w:ilvl w:val="0"/>
          <w:numId w:val="1"/>
        </w:numPr>
        <w:tabs>
          <w:tab w:val="left" w:pos="993"/>
          <w:tab w:val="left" w:pos="1134"/>
        </w:tabs>
        <w:spacing w:line="360" w:lineRule="auto"/>
        <w:ind w:left="0" w:firstLine="426"/>
        <w:rPr>
          <w:rFonts w:hAnsi="宋体"/>
          <w:color w:val="auto"/>
          <w:sz w:val="24"/>
          <w:szCs w:val="24"/>
          <w:highlight w:val="none"/>
        </w:rPr>
      </w:pPr>
      <w:r>
        <w:rPr>
          <w:rFonts w:hint="eastAsia" w:hAnsi="宋体"/>
          <w:color w:val="auto"/>
          <w:sz w:val="24"/>
          <w:szCs w:val="24"/>
          <w:highlight w:val="none"/>
        </w:rPr>
        <w:t>其他要求：不接受联合体申请入库。</w:t>
      </w:r>
    </w:p>
    <w:p>
      <w:pPr>
        <w:pStyle w:val="5"/>
        <w:numPr>
          <w:ilvl w:val="2"/>
          <w:numId w:val="0"/>
        </w:numPr>
        <w:spacing w:before="240" w:beforeLines="100" w:after="120" w:afterLines="50" w:line="480" w:lineRule="exact"/>
        <w:ind w:firstLine="472" w:firstLineChars="196"/>
        <w:rPr>
          <w:rFonts w:ascii="宋体" w:hAnsi="宋体"/>
          <w:bCs/>
          <w:color w:val="auto"/>
          <w:sz w:val="24"/>
          <w:szCs w:val="24"/>
          <w:highlight w:val="none"/>
        </w:rPr>
      </w:pPr>
      <w:r>
        <w:rPr>
          <w:rFonts w:hint="eastAsia" w:ascii="宋体" w:hAnsi="宋体"/>
          <w:bCs/>
          <w:color w:val="auto"/>
          <w:sz w:val="24"/>
          <w:szCs w:val="24"/>
          <w:highlight w:val="none"/>
        </w:rPr>
        <w:t>三、</w:t>
      </w:r>
      <w:bookmarkEnd w:id="34"/>
      <w:r>
        <w:rPr>
          <w:rFonts w:hint="eastAsia" w:ascii="宋体" w:hAnsi="宋体"/>
          <w:bCs/>
          <w:color w:val="auto"/>
          <w:sz w:val="24"/>
          <w:szCs w:val="24"/>
          <w:highlight w:val="none"/>
        </w:rPr>
        <w:t>招募时间安排</w:t>
      </w:r>
      <w:bookmarkEnd w:id="35"/>
    </w:p>
    <w:p>
      <w:pPr>
        <w:spacing w:line="360" w:lineRule="auto"/>
        <w:ind w:firstLine="480" w:firstLineChars="200"/>
        <w:rPr>
          <w:rFonts w:ascii="宋体" w:hAnsi="宋体"/>
          <w:color w:val="auto"/>
          <w:sz w:val="24"/>
          <w:szCs w:val="24"/>
          <w:highlight w:val="none"/>
        </w:rPr>
      </w:pPr>
      <w:bookmarkStart w:id="37" w:name="_Toc197404901"/>
      <w:bookmarkStart w:id="38" w:name="_Toc518494123"/>
      <w:bookmarkStart w:id="39" w:name="_Toc68697657"/>
      <w:r>
        <w:rPr>
          <w:rFonts w:hint="eastAsia" w:ascii="宋体" w:hAnsi="宋体"/>
          <w:color w:val="auto"/>
          <w:sz w:val="24"/>
          <w:szCs w:val="24"/>
          <w:highlight w:val="none"/>
        </w:rPr>
        <w:t>具体</w:t>
      </w:r>
      <w:r>
        <w:rPr>
          <w:rFonts w:ascii="宋体" w:hAnsi="宋体"/>
          <w:color w:val="auto"/>
          <w:sz w:val="24"/>
          <w:szCs w:val="24"/>
          <w:highlight w:val="none"/>
        </w:rPr>
        <w:t>以招募公告时间为准。</w:t>
      </w:r>
      <w:r>
        <w:rPr>
          <w:rFonts w:hint="eastAsia" w:ascii="宋体" w:hAnsi="宋体"/>
          <w:color w:val="auto"/>
          <w:sz w:val="24"/>
          <w:szCs w:val="24"/>
          <w:highlight w:val="none"/>
        </w:rPr>
        <w:t xml:space="preserve"> </w:t>
      </w:r>
    </w:p>
    <w:p>
      <w:pPr>
        <w:pStyle w:val="5"/>
        <w:numPr>
          <w:ilvl w:val="2"/>
          <w:numId w:val="0"/>
        </w:numPr>
        <w:spacing w:before="240" w:beforeLines="100" w:after="120" w:afterLines="50" w:line="560" w:lineRule="exact"/>
        <w:ind w:firstLine="472" w:firstLineChars="196"/>
        <w:rPr>
          <w:rFonts w:ascii="宋体" w:hAnsi="宋体"/>
          <w:bCs/>
          <w:color w:val="auto"/>
          <w:sz w:val="24"/>
          <w:szCs w:val="24"/>
          <w:highlight w:val="none"/>
        </w:rPr>
      </w:pPr>
      <w:r>
        <w:rPr>
          <w:rFonts w:hint="eastAsia" w:ascii="宋体" w:hAnsi="宋体"/>
          <w:bCs/>
          <w:color w:val="auto"/>
          <w:sz w:val="24"/>
          <w:szCs w:val="24"/>
          <w:highlight w:val="none"/>
        </w:rPr>
        <w:t>四、招募费用</w:t>
      </w:r>
      <w:bookmarkEnd w:id="37"/>
      <w:bookmarkEnd w:id="38"/>
      <w:bookmarkEnd w:id="39"/>
    </w:p>
    <w:p>
      <w:pPr>
        <w:pStyle w:val="19"/>
        <w:ind w:left="0" w:leftChars="0" w:firstLine="480" w:firstLineChars="200"/>
        <w:rPr>
          <w:rFonts w:ascii="宋体" w:hAnsi="宋体"/>
          <w:color w:val="auto"/>
          <w:sz w:val="24"/>
          <w:highlight w:val="none"/>
        </w:rPr>
      </w:pPr>
      <w:bookmarkStart w:id="40" w:name="_Toc197404902"/>
      <w:r>
        <w:rPr>
          <w:rFonts w:hint="eastAsia" w:ascii="宋体" w:hAnsi="宋体"/>
          <w:color w:val="auto"/>
          <w:sz w:val="24"/>
          <w:highlight w:val="none"/>
        </w:rPr>
        <w:t>无论招募的结果如何，申请人均自行承担因参加入库申请而发生的一切费用。不得</w:t>
      </w:r>
      <w:r>
        <w:rPr>
          <w:rFonts w:ascii="宋体" w:hAnsi="宋体"/>
          <w:color w:val="auto"/>
          <w:sz w:val="24"/>
          <w:highlight w:val="none"/>
        </w:rPr>
        <w:t>因此向招募</w:t>
      </w:r>
      <w:r>
        <w:rPr>
          <w:rFonts w:hint="eastAsia" w:ascii="宋体" w:hAnsi="宋体"/>
          <w:color w:val="auto"/>
          <w:sz w:val="24"/>
          <w:highlight w:val="none"/>
        </w:rPr>
        <w:t>人</w:t>
      </w:r>
      <w:r>
        <w:rPr>
          <w:rFonts w:ascii="宋体" w:hAnsi="宋体"/>
          <w:color w:val="auto"/>
          <w:sz w:val="24"/>
          <w:highlight w:val="none"/>
        </w:rPr>
        <w:t>提出任何</w:t>
      </w:r>
      <w:r>
        <w:rPr>
          <w:rFonts w:hint="eastAsia" w:ascii="宋体" w:hAnsi="宋体"/>
          <w:color w:val="auto"/>
          <w:sz w:val="24"/>
          <w:highlight w:val="none"/>
        </w:rPr>
        <w:t>经济</w:t>
      </w:r>
      <w:r>
        <w:rPr>
          <w:rFonts w:ascii="宋体" w:hAnsi="宋体"/>
          <w:color w:val="auto"/>
          <w:sz w:val="24"/>
          <w:highlight w:val="none"/>
        </w:rPr>
        <w:t>索赔。</w:t>
      </w:r>
    </w:p>
    <w:p>
      <w:pPr>
        <w:pStyle w:val="4"/>
        <w:spacing w:line="560" w:lineRule="exact"/>
        <w:rPr>
          <w:rFonts w:ascii="宋体" w:hAnsi="宋体" w:eastAsia="宋体"/>
          <w:b/>
          <w:bCs/>
          <w:color w:val="auto"/>
          <w:szCs w:val="28"/>
          <w:highlight w:val="none"/>
        </w:rPr>
      </w:pPr>
      <w:bookmarkStart w:id="41" w:name="_Toc68697658"/>
      <w:r>
        <w:rPr>
          <w:rFonts w:hint="eastAsia" w:ascii="宋体" w:hAnsi="宋体" w:eastAsia="宋体"/>
          <w:b/>
          <w:bCs/>
          <w:color w:val="auto"/>
          <w:szCs w:val="28"/>
          <w:highlight w:val="none"/>
        </w:rPr>
        <w:t>第二章  招募文件</w:t>
      </w:r>
      <w:bookmarkEnd w:id="40"/>
      <w:bookmarkEnd w:id="41"/>
    </w:p>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bookmarkStart w:id="42" w:name="_Toc68697659"/>
      <w:r>
        <w:rPr>
          <w:rFonts w:hint="eastAsia" w:ascii="宋体" w:hAnsi="宋体"/>
          <w:bCs/>
          <w:color w:val="auto"/>
          <w:sz w:val="24"/>
          <w:highlight w:val="none"/>
        </w:rPr>
        <w:t>一、招募文件的构成</w:t>
      </w:r>
      <w:bookmarkEnd w:id="42"/>
    </w:p>
    <w:p>
      <w:pPr>
        <w:pStyle w:val="19"/>
        <w:tabs>
          <w:tab w:val="left" w:pos="1050"/>
        </w:tabs>
        <w:spacing w:line="56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招募文件用以阐明所需招募须知、招募与评审打分程序，招募文件由下述部分组成：</w:t>
      </w:r>
    </w:p>
    <w:p>
      <w:pPr>
        <w:pStyle w:val="19"/>
        <w:tabs>
          <w:tab w:val="left" w:pos="1050"/>
        </w:tabs>
        <w:spacing w:line="56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致申请人</w:t>
      </w:r>
    </w:p>
    <w:p>
      <w:pPr>
        <w:pStyle w:val="19"/>
        <w:spacing w:line="56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招募文件无效和废标的情形摘要</w:t>
      </w:r>
    </w:p>
    <w:p>
      <w:pPr>
        <w:pStyle w:val="19"/>
        <w:numPr>
          <w:ilvl w:val="0"/>
          <w:numId w:val="2"/>
        </w:numPr>
        <w:spacing w:line="560" w:lineRule="exact"/>
        <w:ind w:leftChars="0" w:firstLineChars="0"/>
        <w:rPr>
          <w:rFonts w:ascii="宋体" w:hAnsi="宋体"/>
          <w:color w:val="auto"/>
          <w:sz w:val="24"/>
          <w:szCs w:val="24"/>
          <w:highlight w:val="none"/>
        </w:rPr>
      </w:pPr>
      <w:r>
        <w:rPr>
          <w:rFonts w:hint="eastAsia" w:ascii="宋体" w:hAnsi="宋体"/>
          <w:color w:val="auto"/>
          <w:sz w:val="24"/>
          <w:szCs w:val="24"/>
          <w:highlight w:val="none"/>
        </w:rPr>
        <w:t>招募须知</w:t>
      </w:r>
    </w:p>
    <w:p>
      <w:pPr>
        <w:pStyle w:val="19"/>
        <w:numPr>
          <w:ilvl w:val="0"/>
          <w:numId w:val="2"/>
        </w:numPr>
        <w:spacing w:line="560" w:lineRule="exact"/>
        <w:ind w:leftChars="0" w:firstLineChars="0"/>
        <w:rPr>
          <w:rFonts w:ascii="宋体" w:hAnsi="宋体"/>
          <w:color w:val="auto"/>
          <w:sz w:val="24"/>
          <w:szCs w:val="24"/>
          <w:highlight w:val="none"/>
        </w:rPr>
      </w:pPr>
      <w:r>
        <w:rPr>
          <w:rFonts w:hint="eastAsia" w:ascii="宋体" w:hAnsi="宋体"/>
          <w:color w:val="auto"/>
          <w:sz w:val="24"/>
          <w:szCs w:val="24"/>
          <w:highlight w:val="none"/>
        </w:rPr>
        <w:t>申请文件格式</w:t>
      </w:r>
    </w:p>
    <w:p>
      <w:pPr>
        <w:pStyle w:val="19"/>
        <w:numPr>
          <w:ilvl w:val="0"/>
          <w:numId w:val="2"/>
        </w:numPr>
        <w:spacing w:line="560" w:lineRule="exact"/>
        <w:ind w:leftChars="0" w:firstLineChars="0"/>
        <w:rPr>
          <w:rFonts w:ascii="宋体" w:hAnsi="宋体"/>
          <w:color w:val="auto"/>
          <w:sz w:val="24"/>
          <w:szCs w:val="24"/>
          <w:highlight w:val="none"/>
        </w:rPr>
      </w:pPr>
      <w:r>
        <w:rPr>
          <w:rFonts w:hint="eastAsia" w:ascii="宋体" w:hAnsi="宋体"/>
          <w:color w:val="auto"/>
          <w:sz w:val="24"/>
          <w:szCs w:val="24"/>
          <w:highlight w:val="none"/>
        </w:rPr>
        <w:t>入库通知书（格式</w:t>
      </w:r>
      <w:r>
        <w:rPr>
          <w:rFonts w:ascii="宋体" w:hAnsi="宋体"/>
          <w:color w:val="auto"/>
          <w:sz w:val="24"/>
          <w:szCs w:val="24"/>
          <w:highlight w:val="none"/>
        </w:rPr>
        <w:t>）</w:t>
      </w:r>
    </w:p>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bookmarkStart w:id="43" w:name="_Toc68697660"/>
      <w:bookmarkStart w:id="44" w:name="_Toc197404903"/>
      <w:r>
        <w:rPr>
          <w:rFonts w:hint="eastAsia" w:ascii="宋体" w:hAnsi="宋体"/>
          <w:bCs/>
          <w:color w:val="auto"/>
          <w:sz w:val="24"/>
          <w:highlight w:val="none"/>
        </w:rPr>
        <w:t>二、招募文件的补遗、澄清、修改</w:t>
      </w:r>
      <w:bookmarkEnd w:id="43"/>
      <w:bookmarkEnd w:id="4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highlight w:val="none"/>
        </w:rPr>
        <w:t>申请人</w:t>
      </w:r>
      <w:r>
        <w:rPr>
          <w:rFonts w:ascii="宋体" w:hAnsi="宋体"/>
          <w:color w:val="auto"/>
          <w:sz w:val="24"/>
          <w:szCs w:val="24"/>
          <w:highlight w:val="none"/>
        </w:rPr>
        <w:t>若对招募文件有疑问，需要招募人予以澄清，</w:t>
      </w:r>
      <w:r>
        <w:rPr>
          <w:rFonts w:hint="eastAsia" w:ascii="宋体" w:hAnsi="宋体"/>
          <w:color w:val="auto"/>
          <w:kern w:val="0"/>
          <w:sz w:val="24"/>
          <w:szCs w:val="24"/>
          <w:highlight w:val="none"/>
        </w:rPr>
        <w:t>应于</w:t>
      </w:r>
      <w:r>
        <w:rPr>
          <w:rFonts w:hint="eastAsia" w:ascii="宋体" w:hAnsi="宋体"/>
          <w:b/>
          <w:color w:val="auto"/>
          <w:kern w:val="0"/>
          <w:sz w:val="24"/>
          <w:szCs w:val="24"/>
          <w:highlight w:val="none"/>
          <w:u w:val="single"/>
        </w:rPr>
        <w:t>招募截止日1</w:t>
      </w:r>
      <w:r>
        <w:rPr>
          <w:rFonts w:hint="eastAsia" w:ascii="宋体" w:hAnsi="宋体"/>
          <w:b/>
          <w:color w:val="auto"/>
          <w:kern w:val="0"/>
          <w:sz w:val="24"/>
          <w:szCs w:val="24"/>
          <w:highlight w:val="none"/>
          <w:u w:val="single"/>
          <w:lang w:val="en-US" w:eastAsia="zh-CN"/>
        </w:rPr>
        <w:t>5</w:t>
      </w:r>
      <w:r>
        <w:rPr>
          <w:rFonts w:hint="eastAsia" w:ascii="宋体" w:hAnsi="宋体"/>
          <w:b/>
          <w:color w:val="auto"/>
          <w:sz w:val="24"/>
          <w:szCs w:val="24"/>
          <w:highlight w:val="none"/>
          <w:u w:val="single"/>
        </w:rPr>
        <w:t>日前</w:t>
      </w:r>
      <w:r>
        <w:rPr>
          <w:rFonts w:ascii="宋体" w:hAnsi="宋体"/>
          <w:color w:val="auto"/>
          <w:sz w:val="24"/>
          <w:szCs w:val="24"/>
          <w:highlight w:val="none"/>
        </w:rPr>
        <w:t>以书面形式向招募人提出，送至招募文件</w:t>
      </w:r>
      <w:r>
        <w:rPr>
          <w:rFonts w:hint="eastAsia" w:ascii="宋体" w:hAnsi="宋体"/>
          <w:color w:val="auto"/>
          <w:sz w:val="24"/>
          <w:szCs w:val="24"/>
          <w:highlight w:val="none"/>
        </w:rPr>
        <w:t>“致</w:t>
      </w:r>
      <w:r>
        <w:rPr>
          <w:rFonts w:hint="eastAsia" w:ascii="宋体" w:hAnsi="宋体"/>
          <w:color w:val="auto"/>
          <w:sz w:val="24"/>
          <w:szCs w:val="24"/>
          <w:highlight w:val="none"/>
          <w:lang w:val="en-US" w:eastAsia="zh-CN"/>
        </w:rPr>
        <w:t>入库</w:t>
      </w:r>
      <w:r>
        <w:rPr>
          <w:rFonts w:hint="eastAsia" w:ascii="宋体" w:hAnsi="宋体"/>
          <w:color w:val="auto"/>
          <w:sz w:val="24"/>
          <w:highlight w:val="none"/>
        </w:rPr>
        <w:t>申请人</w:t>
      </w:r>
      <w:r>
        <w:rPr>
          <w:rFonts w:hint="eastAsia" w:ascii="宋体" w:hAnsi="宋体"/>
          <w:color w:val="auto"/>
          <w:sz w:val="24"/>
          <w:szCs w:val="24"/>
          <w:highlight w:val="none"/>
        </w:rPr>
        <w:t>”</w:t>
      </w:r>
      <w:r>
        <w:rPr>
          <w:rFonts w:ascii="宋体" w:hAnsi="宋体"/>
          <w:color w:val="auto"/>
          <w:sz w:val="24"/>
          <w:szCs w:val="24"/>
          <w:highlight w:val="none"/>
        </w:rPr>
        <w:t>中写明的招募人地址</w:t>
      </w:r>
      <w:r>
        <w:rPr>
          <w:rFonts w:hint="eastAsia" w:ascii="宋体" w:hAnsi="宋体"/>
          <w:color w:val="auto"/>
          <w:sz w:val="24"/>
          <w:szCs w:val="24"/>
          <w:highlight w:val="none"/>
        </w:rPr>
        <w:t>，</w:t>
      </w:r>
      <w:r>
        <w:rPr>
          <w:rFonts w:ascii="宋体" w:hAnsi="宋体"/>
          <w:color w:val="auto"/>
          <w:sz w:val="24"/>
          <w:szCs w:val="24"/>
          <w:highlight w:val="none"/>
        </w:rPr>
        <w:t>逾期不予受理。不论是招募人根据需要主动对招募文件进行必要的澄清或是根据</w:t>
      </w:r>
      <w:r>
        <w:rPr>
          <w:rFonts w:hint="eastAsia" w:ascii="宋体" w:hAnsi="宋体"/>
          <w:color w:val="auto"/>
          <w:sz w:val="24"/>
          <w:highlight w:val="none"/>
        </w:rPr>
        <w:t>申请人</w:t>
      </w:r>
      <w:r>
        <w:rPr>
          <w:rFonts w:ascii="宋体" w:hAnsi="宋体"/>
          <w:color w:val="auto"/>
          <w:sz w:val="24"/>
          <w:szCs w:val="24"/>
          <w:highlight w:val="none"/>
        </w:rPr>
        <w:t>的要求对招募文件做出澄清，招募人</w:t>
      </w:r>
      <w:r>
        <w:rPr>
          <w:rFonts w:hint="eastAsia" w:ascii="宋体" w:hAnsi="宋体"/>
          <w:color w:val="auto"/>
          <w:sz w:val="24"/>
          <w:szCs w:val="24"/>
          <w:highlight w:val="none"/>
        </w:rPr>
        <w:t>的</w:t>
      </w:r>
      <w:r>
        <w:rPr>
          <w:rFonts w:ascii="宋体" w:hAnsi="宋体"/>
          <w:color w:val="auto"/>
          <w:sz w:val="24"/>
          <w:szCs w:val="24"/>
          <w:highlight w:val="none"/>
        </w:rPr>
        <w:t>补遗文件都将在</w:t>
      </w:r>
      <w:r>
        <w:rPr>
          <w:rFonts w:hint="eastAsia" w:ascii="宋体" w:hAnsi="宋体"/>
          <w:b/>
          <w:color w:val="auto"/>
          <w:kern w:val="0"/>
          <w:sz w:val="24"/>
          <w:szCs w:val="24"/>
          <w:highlight w:val="none"/>
          <w:u w:val="single"/>
        </w:rPr>
        <w:t>招募截止日</w:t>
      </w:r>
      <w:r>
        <w:rPr>
          <w:rFonts w:ascii="宋体" w:hAnsi="宋体"/>
          <w:b/>
          <w:color w:val="auto"/>
          <w:kern w:val="0"/>
          <w:sz w:val="24"/>
          <w:szCs w:val="24"/>
          <w:highlight w:val="none"/>
          <w:u w:val="single"/>
        </w:rPr>
        <w:t>5日</w:t>
      </w:r>
      <w:r>
        <w:rPr>
          <w:rFonts w:hint="eastAsia" w:ascii="宋体" w:hAnsi="宋体"/>
          <w:b/>
          <w:color w:val="auto"/>
          <w:kern w:val="0"/>
          <w:sz w:val="24"/>
          <w:szCs w:val="24"/>
          <w:highlight w:val="none"/>
          <w:u w:val="single"/>
        </w:rPr>
        <w:t>前</w:t>
      </w:r>
      <w:r>
        <w:rPr>
          <w:rFonts w:hint="eastAsia" w:ascii="宋体" w:hAnsi="宋体"/>
          <w:color w:val="auto"/>
          <w:sz w:val="24"/>
          <w:szCs w:val="24"/>
          <w:highlight w:val="none"/>
        </w:rPr>
        <w:t>通过</w:t>
      </w:r>
      <w:r>
        <w:rPr>
          <w:rFonts w:hAnsi="宋体"/>
          <w:b/>
          <w:color w:val="auto"/>
          <w:sz w:val="24"/>
          <w:highlight w:val="none"/>
        </w:rPr>
        <w:t>“</w:t>
      </w:r>
      <w:r>
        <w:rPr>
          <w:rFonts w:hint="eastAsia" w:hAnsi="宋体"/>
          <w:b/>
          <w:color w:val="auto"/>
          <w:sz w:val="24"/>
          <w:highlight w:val="none"/>
        </w:rPr>
        <w:t>深圳地铁智能招采管理平台</w:t>
      </w:r>
      <w:r>
        <w:rPr>
          <w:rFonts w:hAnsi="宋体"/>
          <w:b/>
          <w:color w:val="auto"/>
          <w:sz w:val="24"/>
          <w:highlight w:val="none"/>
        </w:rPr>
        <w:t>”</w:t>
      </w:r>
      <w:r>
        <w:rPr>
          <w:rFonts w:ascii="宋体" w:hAnsi="宋体"/>
          <w:color w:val="auto"/>
          <w:sz w:val="24"/>
          <w:szCs w:val="24"/>
          <w:highlight w:val="none"/>
        </w:rPr>
        <w:t>向所有</w:t>
      </w:r>
      <w:r>
        <w:rPr>
          <w:rFonts w:hint="eastAsia" w:ascii="宋体" w:hAnsi="宋体"/>
          <w:color w:val="auto"/>
          <w:sz w:val="24"/>
          <w:szCs w:val="24"/>
          <w:highlight w:val="none"/>
        </w:rPr>
        <w:t>申请人</w:t>
      </w:r>
      <w:r>
        <w:rPr>
          <w:rFonts w:ascii="宋体" w:hAnsi="宋体"/>
          <w:color w:val="auto"/>
          <w:sz w:val="24"/>
          <w:szCs w:val="24"/>
          <w:highlight w:val="none"/>
        </w:rPr>
        <w:t>公示。</w:t>
      </w:r>
      <w:r>
        <w:rPr>
          <w:rFonts w:hint="eastAsia" w:ascii="宋体" w:hAnsi="宋体"/>
          <w:color w:val="auto"/>
          <w:sz w:val="24"/>
          <w:highlight w:val="none"/>
        </w:rPr>
        <w:t>申请人</w:t>
      </w:r>
      <w:r>
        <w:rPr>
          <w:rFonts w:ascii="宋体" w:hAnsi="宋体"/>
          <w:color w:val="auto"/>
          <w:sz w:val="24"/>
          <w:szCs w:val="24"/>
          <w:highlight w:val="none"/>
        </w:rPr>
        <w:t>应随时查看</w:t>
      </w:r>
      <w:r>
        <w:rPr>
          <w:rFonts w:hAnsi="宋体"/>
          <w:b/>
          <w:color w:val="auto"/>
          <w:sz w:val="24"/>
          <w:highlight w:val="none"/>
        </w:rPr>
        <w:t>“</w:t>
      </w:r>
      <w:r>
        <w:rPr>
          <w:rFonts w:hint="eastAsia" w:hAnsi="宋体"/>
          <w:b/>
          <w:color w:val="auto"/>
          <w:sz w:val="24"/>
          <w:highlight w:val="none"/>
        </w:rPr>
        <w:t>深圳地铁智能招采管理平台</w:t>
      </w:r>
      <w:r>
        <w:rPr>
          <w:rFonts w:hAnsi="宋体"/>
          <w:b/>
          <w:color w:val="auto"/>
          <w:sz w:val="24"/>
          <w:highlight w:val="none"/>
        </w:rPr>
        <w:t>”</w:t>
      </w:r>
      <w:r>
        <w:rPr>
          <w:rFonts w:hint="eastAsia" w:ascii="宋体" w:hAnsi="宋体"/>
          <w:color w:val="auto"/>
          <w:sz w:val="24"/>
          <w:szCs w:val="24"/>
          <w:highlight w:val="none"/>
        </w:rPr>
        <w:t>中</w:t>
      </w:r>
      <w:r>
        <w:rPr>
          <w:rFonts w:ascii="宋体" w:hAnsi="宋体"/>
          <w:color w:val="auto"/>
          <w:sz w:val="24"/>
          <w:szCs w:val="24"/>
          <w:highlight w:val="none"/>
        </w:rPr>
        <w:t>有关该项目补遗文件的信息</w:t>
      </w:r>
      <w:r>
        <w:rPr>
          <w:rFonts w:hint="eastAsia" w:ascii="宋体" w:hAnsi="宋体"/>
          <w:color w:val="auto"/>
          <w:sz w:val="24"/>
          <w:szCs w:val="24"/>
          <w:highlight w:val="none"/>
        </w:rPr>
        <w:t>。否则，</w:t>
      </w:r>
      <w:r>
        <w:rPr>
          <w:rFonts w:ascii="宋体" w:hAnsi="宋体"/>
          <w:color w:val="auto"/>
          <w:sz w:val="24"/>
          <w:szCs w:val="24"/>
          <w:highlight w:val="none"/>
        </w:rPr>
        <w:t>由此导致的不利后果由</w:t>
      </w:r>
      <w:r>
        <w:rPr>
          <w:rFonts w:hint="eastAsia" w:ascii="宋体" w:hAnsi="宋体"/>
          <w:color w:val="auto"/>
          <w:sz w:val="24"/>
          <w:highlight w:val="none"/>
        </w:rPr>
        <w:t>申请人</w:t>
      </w:r>
      <w:r>
        <w:rPr>
          <w:rFonts w:ascii="宋体" w:hAnsi="宋体"/>
          <w:color w:val="auto"/>
          <w:sz w:val="24"/>
          <w:szCs w:val="24"/>
          <w:highlight w:val="none"/>
        </w:rPr>
        <w:t>自负。招募文件的</w:t>
      </w:r>
      <w:r>
        <w:rPr>
          <w:rFonts w:hint="eastAsia" w:ascii="宋体" w:hAnsi="宋体"/>
          <w:color w:val="auto"/>
          <w:sz w:val="24"/>
          <w:szCs w:val="24"/>
          <w:highlight w:val="none"/>
        </w:rPr>
        <w:t>补遗</w:t>
      </w:r>
      <w:r>
        <w:rPr>
          <w:rFonts w:ascii="宋体" w:hAnsi="宋体"/>
          <w:color w:val="auto"/>
          <w:sz w:val="24"/>
          <w:szCs w:val="24"/>
          <w:highlight w:val="none"/>
        </w:rPr>
        <w:t>作为招募文件的组成部分，具有约束力。</w:t>
      </w:r>
    </w:p>
    <w:p>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2、</w:t>
      </w:r>
      <w:r>
        <w:rPr>
          <w:rFonts w:hint="eastAsia" w:ascii="宋体" w:hAnsi="宋体"/>
          <w:color w:val="auto"/>
          <w:sz w:val="24"/>
          <w:highlight w:val="none"/>
        </w:rPr>
        <w:t>招募人对在</w:t>
      </w:r>
      <w:r>
        <w:rPr>
          <w:rFonts w:hint="eastAsia" w:ascii="宋体" w:hAnsi="宋体"/>
          <w:b/>
          <w:color w:val="auto"/>
          <w:kern w:val="0"/>
          <w:sz w:val="24"/>
          <w:szCs w:val="24"/>
          <w:highlight w:val="none"/>
          <w:u w:val="single"/>
        </w:rPr>
        <w:t>招募截止日</w:t>
      </w:r>
      <w:r>
        <w:rPr>
          <w:rFonts w:ascii="宋体" w:hAnsi="宋体"/>
          <w:b/>
          <w:color w:val="auto"/>
          <w:sz w:val="24"/>
          <w:szCs w:val="24"/>
          <w:highlight w:val="none"/>
          <w:u w:val="single"/>
        </w:rPr>
        <w:t>1</w:t>
      </w:r>
      <w:r>
        <w:rPr>
          <w:rFonts w:hint="eastAsia" w:ascii="宋体" w:hAnsi="宋体"/>
          <w:b/>
          <w:color w:val="auto"/>
          <w:sz w:val="24"/>
          <w:szCs w:val="24"/>
          <w:highlight w:val="none"/>
          <w:u w:val="single"/>
          <w:lang w:val="en-US" w:eastAsia="zh-CN"/>
        </w:rPr>
        <w:t>5</w:t>
      </w:r>
      <w:r>
        <w:rPr>
          <w:rFonts w:hint="eastAsia" w:ascii="宋体" w:hAnsi="宋体"/>
          <w:b/>
          <w:color w:val="auto"/>
          <w:sz w:val="24"/>
          <w:szCs w:val="24"/>
          <w:highlight w:val="none"/>
          <w:u w:val="single"/>
        </w:rPr>
        <w:t>日</w:t>
      </w:r>
      <w:r>
        <w:rPr>
          <w:rFonts w:hint="eastAsia" w:ascii="宋体" w:hAnsi="宋体"/>
          <w:b/>
          <w:color w:val="auto"/>
          <w:kern w:val="0"/>
          <w:sz w:val="24"/>
          <w:szCs w:val="24"/>
          <w:highlight w:val="none"/>
          <w:u w:val="single"/>
        </w:rPr>
        <w:t>前</w:t>
      </w:r>
      <w:r>
        <w:rPr>
          <w:rFonts w:hint="eastAsia" w:ascii="宋体" w:hAnsi="宋体"/>
          <w:color w:val="auto"/>
          <w:sz w:val="24"/>
          <w:highlight w:val="none"/>
        </w:rPr>
        <w:t>收到的以书面函件的方式要求澄清的问题，将视具体情况进行澄清，招募人的澄清将</w:t>
      </w:r>
      <w:r>
        <w:rPr>
          <w:rFonts w:hint="eastAsia" w:ascii="宋体" w:hAnsi="宋体"/>
          <w:color w:val="auto"/>
          <w:sz w:val="24"/>
          <w:szCs w:val="24"/>
          <w:highlight w:val="none"/>
        </w:rPr>
        <w:t>通过</w:t>
      </w:r>
      <w:r>
        <w:rPr>
          <w:rFonts w:hAnsi="宋体"/>
          <w:b/>
          <w:color w:val="auto"/>
          <w:sz w:val="24"/>
          <w:highlight w:val="none"/>
        </w:rPr>
        <w:t>“</w:t>
      </w:r>
      <w:r>
        <w:rPr>
          <w:rFonts w:hint="eastAsia" w:hAnsi="宋体"/>
          <w:b/>
          <w:color w:val="auto"/>
          <w:sz w:val="24"/>
          <w:highlight w:val="none"/>
        </w:rPr>
        <w:t>深圳地铁智能招采管理平台</w:t>
      </w:r>
      <w:r>
        <w:rPr>
          <w:rFonts w:hAnsi="宋体"/>
          <w:b/>
          <w:color w:val="auto"/>
          <w:sz w:val="24"/>
          <w:highlight w:val="none"/>
        </w:rPr>
        <w:t>”</w:t>
      </w:r>
      <w:r>
        <w:rPr>
          <w:rFonts w:ascii="宋体" w:hAnsi="宋体"/>
          <w:color w:val="auto"/>
          <w:sz w:val="24"/>
          <w:szCs w:val="24"/>
          <w:highlight w:val="none"/>
        </w:rPr>
        <w:t>向所有</w:t>
      </w:r>
      <w:r>
        <w:rPr>
          <w:rFonts w:hint="eastAsia" w:ascii="宋体" w:hAnsi="宋体"/>
          <w:color w:val="auto"/>
          <w:sz w:val="24"/>
          <w:highlight w:val="none"/>
        </w:rPr>
        <w:t>申请人</w:t>
      </w:r>
      <w:r>
        <w:rPr>
          <w:rFonts w:ascii="宋体" w:hAnsi="宋体"/>
          <w:color w:val="auto"/>
          <w:sz w:val="24"/>
          <w:szCs w:val="24"/>
          <w:highlight w:val="none"/>
        </w:rPr>
        <w:t>公</w:t>
      </w:r>
      <w:r>
        <w:rPr>
          <w:rFonts w:hint="eastAsia" w:ascii="宋体" w:hAnsi="宋体"/>
          <w:color w:val="auto"/>
          <w:sz w:val="24"/>
          <w:szCs w:val="24"/>
          <w:highlight w:val="none"/>
        </w:rPr>
        <w:t>示</w:t>
      </w:r>
      <w:r>
        <w:rPr>
          <w:rFonts w:hint="eastAsia" w:ascii="宋体" w:hAnsi="宋体"/>
          <w:color w:val="auto"/>
          <w:sz w:val="24"/>
          <w:highlight w:val="none"/>
        </w:rPr>
        <w:t>。如招募人认为申请人所提出的问题已在招募文件中明确说明，或可以根据招募文件做出明确的推断，招募人将不再予以澄清。</w:t>
      </w:r>
    </w:p>
    <w:p>
      <w:pPr>
        <w:spacing w:line="360" w:lineRule="auto"/>
        <w:rPr>
          <w:rFonts w:ascii="宋体" w:hAnsi="宋体"/>
          <w:color w:val="auto"/>
          <w:sz w:val="24"/>
          <w:szCs w:val="24"/>
          <w:highlight w:val="none"/>
        </w:rPr>
      </w:pPr>
      <w:r>
        <w:rPr>
          <w:rFonts w:hint="eastAsia" w:ascii="宋体" w:hAnsi="宋体"/>
          <w:color w:val="auto"/>
          <w:sz w:val="24"/>
          <w:highlight w:val="none"/>
        </w:rPr>
        <w:t xml:space="preserve">    3、</w:t>
      </w:r>
      <w:r>
        <w:rPr>
          <w:rFonts w:ascii="宋体" w:hAnsi="宋体"/>
          <w:color w:val="auto"/>
          <w:sz w:val="24"/>
          <w:szCs w:val="24"/>
          <w:highlight w:val="none"/>
        </w:rPr>
        <w:t>招募文件发出后，在</w:t>
      </w:r>
      <w:r>
        <w:rPr>
          <w:rFonts w:hint="eastAsia" w:ascii="宋体" w:hAnsi="宋体"/>
          <w:b/>
          <w:color w:val="auto"/>
          <w:kern w:val="0"/>
          <w:sz w:val="24"/>
          <w:szCs w:val="24"/>
          <w:highlight w:val="none"/>
          <w:u w:val="single"/>
        </w:rPr>
        <w:t>招募截止日</w:t>
      </w:r>
      <w:r>
        <w:rPr>
          <w:rFonts w:ascii="宋体" w:hAnsi="宋体"/>
          <w:b/>
          <w:color w:val="auto"/>
          <w:kern w:val="0"/>
          <w:sz w:val="24"/>
          <w:szCs w:val="24"/>
          <w:highlight w:val="none"/>
          <w:u w:val="single"/>
        </w:rPr>
        <w:t>5日</w:t>
      </w:r>
      <w:r>
        <w:rPr>
          <w:rFonts w:hint="eastAsia" w:ascii="宋体" w:hAnsi="宋体"/>
          <w:b/>
          <w:color w:val="auto"/>
          <w:kern w:val="0"/>
          <w:sz w:val="24"/>
          <w:szCs w:val="24"/>
          <w:highlight w:val="none"/>
          <w:u w:val="single"/>
        </w:rPr>
        <w:t>前</w:t>
      </w:r>
      <w:r>
        <w:rPr>
          <w:rFonts w:ascii="宋体" w:hAnsi="宋体"/>
          <w:color w:val="auto"/>
          <w:sz w:val="24"/>
          <w:szCs w:val="24"/>
          <w:highlight w:val="none"/>
        </w:rPr>
        <w:t>的任何时候，确需要变更招募文件内容的，招募人可主动或在解答</w:t>
      </w:r>
      <w:r>
        <w:rPr>
          <w:rFonts w:hint="eastAsia" w:ascii="宋体" w:hAnsi="宋体"/>
          <w:color w:val="auto"/>
          <w:sz w:val="24"/>
          <w:highlight w:val="none"/>
        </w:rPr>
        <w:t>申请人</w:t>
      </w:r>
      <w:r>
        <w:rPr>
          <w:rFonts w:ascii="宋体" w:hAnsi="宋体"/>
          <w:color w:val="auto"/>
          <w:sz w:val="24"/>
          <w:szCs w:val="24"/>
          <w:highlight w:val="none"/>
        </w:rPr>
        <w:t>提出的澄清问题时对招募文件进行修改。</w:t>
      </w:r>
    </w:p>
    <w:p>
      <w:pPr>
        <w:spacing w:line="360" w:lineRule="auto"/>
        <w:rPr>
          <w:rFonts w:ascii="宋体" w:hAnsi="宋体"/>
          <w:color w:val="auto"/>
          <w:sz w:val="28"/>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rPr>
        <w:t>招募文件、招募文件</w:t>
      </w:r>
      <w:r>
        <w:rPr>
          <w:rFonts w:hint="eastAsia" w:ascii="宋体" w:hAnsi="宋体"/>
          <w:color w:val="auto"/>
          <w:sz w:val="24"/>
          <w:szCs w:val="24"/>
          <w:highlight w:val="none"/>
        </w:rPr>
        <w:t>补遗、</w:t>
      </w:r>
      <w:r>
        <w:rPr>
          <w:rFonts w:ascii="宋体" w:hAnsi="宋体"/>
          <w:color w:val="auto"/>
          <w:sz w:val="24"/>
          <w:szCs w:val="24"/>
          <w:highlight w:val="none"/>
        </w:rPr>
        <w:t>澄清(答疑)、澄清(答疑</w:t>
      </w:r>
      <w:r>
        <w:rPr>
          <w:rFonts w:hint="eastAsia" w:ascii="宋体" w:hAnsi="宋体"/>
          <w:color w:val="auto"/>
          <w:sz w:val="24"/>
          <w:szCs w:val="24"/>
          <w:highlight w:val="none"/>
        </w:rPr>
        <w:t>)会议纪要、</w:t>
      </w:r>
      <w:r>
        <w:rPr>
          <w:rFonts w:ascii="宋体" w:hAnsi="宋体"/>
          <w:color w:val="auto"/>
          <w:sz w:val="24"/>
          <w:szCs w:val="24"/>
          <w:highlight w:val="none"/>
        </w:rPr>
        <w:t>修改(补充)函件内容均以书面明确的内容为准。当招募文件、</w:t>
      </w:r>
      <w:r>
        <w:rPr>
          <w:rFonts w:hint="eastAsia" w:ascii="宋体" w:hAnsi="宋体"/>
          <w:color w:val="auto"/>
          <w:sz w:val="24"/>
          <w:szCs w:val="24"/>
          <w:highlight w:val="none"/>
        </w:rPr>
        <w:t>补遗、</w:t>
      </w:r>
      <w:r>
        <w:rPr>
          <w:rFonts w:ascii="宋体" w:hAnsi="宋体"/>
          <w:color w:val="auto"/>
          <w:sz w:val="24"/>
          <w:szCs w:val="24"/>
          <w:highlight w:val="none"/>
        </w:rPr>
        <w:t>澄清(答疑)</w:t>
      </w:r>
      <w:r>
        <w:rPr>
          <w:rFonts w:hint="eastAsia" w:ascii="宋体" w:hAnsi="宋体"/>
          <w:color w:val="auto"/>
          <w:sz w:val="24"/>
          <w:szCs w:val="24"/>
          <w:highlight w:val="none"/>
        </w:rPr>
        <w:t>、</w:t>
      </w:r>
      <w:r>
        <w:rPr>
          <w:rFonts w:ascii="宋体" w:hAnsi="宋体"/>
          <w:color w:val="auto"/>
          <w:sz w:val="24"/>
          <w:szCs w:val="24"/>
          <w:highlight w:val="none"/>
        </w:rPr>
        <w:t>纪要、修改(补充)函件内容相互矛盾时，以最后发出的为准。</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为使</w:t>
      </w:r>
      <w:r>
        <w:rPr>
          <w:rFonts w:hint="eastAsia" w:ascii="宋体" w:hAnsi="宋体"/>
          <w:color w:val="auto"/>
          <w:sz w:val="24"/>
          <w:highlight w:val="none"/>
        </w:rPr>
        <w:t>申请人</w:t>
      </w:r>
      <w:r>
        <w:rPr>
          <w:rFonts w:ascii="宋体" w:hAnsi="宋体"/>
          <w:color w:val="auto"/>
          <w:sz w:val="24"/>
          <w:szCs w:val="24"/>
          <w:highlight w:val="none"/>
        </w:rPr>
        <w:t>在编写</w:t>
      </w:r>
      <w:r>
        <w:rPr>
          <w:rFonts w:hint="eastAsia" w:ascii="宋体" w:hAnsi="宋体"/>
          <w:color w:val="auto"/>
          <w:sz w:val="24"/>
          <w:szCs w:val="24"/>
          <w:highlight w:val="none"/>
        </w:rPr>
        <w:t>申请文件</w:t>
      </w:r>
      <w:r>
        <w:rPr>
          <w:rFonts w:ascii="宋体" w:hAnsi="宋体"/>
          <w:color w:val="auto"/>
          <w:sz w:val="24"/>
          <w:szCs w:val="24"/>
          <w:highlight w:val="none"/>
        </w:rPr>
        <w:t>时有充分时间对招募文件的</w:t>
      </w:r>
      <w:r>
        <w:rPr>
          <w:rFonts w:hint="eastAsia" w:ascii="宋体" w:hAnsi="宋体"/>
          <w:color w:val="auto"/>
          <w:sz w:val="24"/>
          <w:szCs w:val="24"/>
          <w:highlight w:val="none"/>
        </w:rPr>
        <w:t>补遗、</w:t>
      </w:r>
      <w:r>
        <w:rPr>
          <w:rFonts w:ascii="宋体" w:hAnsi="宋体"/>
          <w:color w:val="auto"/>
          <w:sz w:val="24"/>
          <w:szCs w:val="24"/>
          <w:highlight w:val="none"/>
        </w:rPr>
        <w:t>修改（补充）部分进行研究，招募人</w:t>
      </w:r>
      <w:r>
        <w:rPr>
          <w:rFonts w:hint="eastAsia" w:ascii="宋体" w:hAnsi="宋体"/>
          <w:color w:val="auto"/>
          <w:sz w:val="24"/>
          <w:szCs w:val="24"/>
          <w:highlight w:val="none"/>
        </w:rPr>
        <w:t>有权</w:t>
      </w:r>
      <w:r>
        <w:rPr>
          <w:rFonts w:ascii="宋体" w:hAnsi="宋体"/>
          <w:color w:val="auto"/>
          <w:sz w:val="24"/>
          <w:szCs w:val="24"/>
          <w:highlight w:val="none"/>
        </w:rPr>
        <w:t>适当延长递交</w:t>
      </w:r>
      <w:r>
        <w:rPr>
          <w:rFonts w:hint="eastAsia" w:ascii="宋体" w:hAnsi="宋体"/>
          <w:color w:val="auto"/>
          <w:sz w:val="24"/>
          <w:szCs w:val="24"/>
          <w:highlight w:val="none"/>
        </w:rPr>
        <w:t>申请文件</w:t>
      </w:r>
      <w:r>
        <w:rPr>
          <w:rFonts w:ascii="宋体" w:hAnsi="宋体"/>
          <w:color w:val="auto"/>
          <w:sz w:val="24"/>
          <w:szCs w:val="24"/>
          <w:highlight w:val="none"/>
        </w:rPr>
        <w:t>的截止日期。</w:t>
      </w:r>
    </w:p>
    <w:p>
      <w:pPr>
        <w:pStyle w:val="4"/>
        <w:spacing w:line="560" w:lineRule="exact"/>
        <w:rPr>
          <w:rFonts w:ascii="宋体" w:hAnsi="宋体" w:eastAsia="宋体"/>
          <w:b/>
          <w:bCs/>
          <w:color w:val="auto"/>
          <w:highlight w:val="none"/>
        </w:rPr>
      </w:pPr>
      <w:bookmarkStart w:id="45" w:name="_Toc68697661"/>
      <w:bookmarkStart w:id="46" w:name="_Toc197404904"/>
      <w:r>
        <w:rPr>
          <w:rFonts w:hint="eastAsia" w:ascii="宋体" w:hAnsi="宋体" w:eastAsia="宋体"/>
          <w:b/>
          <w:bCs/>
          <w:color w:val="auto"/>
          <w:highlight w:val="none"/>
        </w:rPr>
        <w:t>第三章  申请文件的编</w:t>
      </w:r>
      <w:bookmarkEnd w:id="45"/>
      <w:bookmarkEnd w:id="46"/>
      <w:r>
        <w:rPr>
          <w:rFonts w:hint="eastAsia" w:ascii="宋体" w:hAnsi="宋体" w:eastAsia="宋体"/>
          <w:b/>
          <w:bCs/>
          <w:color w:val="auto"/>
          <w:highlight w:val="none"/>
        </w:rPr>
        <w:t>制</w:t>
      </w:r>
    </w:p>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bookmarkStart w:id="47" w:name="_Toc68697662"/>
      <w:bookmarkStart w:id="48" w:name="_Toc197404905"/>
      <w:r>
        <w:rPr>
          <w:rFonts w:hint="eastAsia" w:ascii="宋体" w:hAnsi="宋体"/>
          <w:bCs/>
          <w:color w:val="auto"/>
          <w:sz w:val="24"/>
          <w:highlight w:val="none"/>
        </w:rPr>
        <w:t>一、申请文件的组成及要求</w:t>
      </w:r>
      <w:bookmarkEnd w:id="47"/>
      <w:bookmarkEnd w:id="4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（一）申请人应仔细阅读招募文件的所有内容，申请人的全部资料必须真实准确、详细和直观，以便招募人作出有依据的判断，证明其满足上述要求及有能力和有充分的资源能有效地履行供货义务。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（二）申请人必须按要求编制入库申请文件</w:t>
      </w:r>
      <w:r>
        <w:rPr>
          <w:rFonts w:hint="eastAsia" w:ascii="宋体" w:hAnsi="宋体"/>
          <w:color w:val="auto"/>
          <w:sz w:val="24"/>
          <w:szCs w:val="24"/>
          <w:highlight w:val="none"/>
          <w:u w:val="single"/>
        </w:rPr>
        <w:t>，</w:t>
      </w:r>
      <w:r>
        <w:rPr>
          <w:rFonts w:hint="eastAsia" w:ascii="宋体" w:hAnsi="宋体"/>
          <w:b/>
          <w:color w:val="auto"/>
          <w:sz w:val="24"/>
          <w:szCs w:val="24"/>
          <w:highlight w:val="none"/>
          <w:u w:val="single"/>
        </w:rPr>
        <w:t>申请人应在申请文件上加盖公章确认其真实性。</w:t>
      </w:r>
      <w:r>
        <w:rPr>
          <w:rFonts w:hint="eastAsia" w:ascii="宋体" w:hAnsi="宋体"/>
          <w:color w:val="auto"/>
          <w:sz w:val="24"/>
          <w:szCs w:val="24"/>
          <w:highlight w:val="none"/>
        </w:rPr>
        <w:t>任何提供虚假证明资料的申请人，均将被取消入库的资格。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（三）申请文件格式要求：申请文件采用中文编写，A4纸印刷。</w:t>
      </w:r>
    </w:p>
    <w:p>
      <w:pPr>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申请文件建议按照“资格审查文件”、“综合评审材料”分别</w:t>
      </w:r>
      <w:r>
        <w:rPr>
          <w:rFonts w:ascii="宋体" w:hAnsi="宋体"/>
          <w:b/>
          <w:color w:val="auto"/>
          <w:sz w:val="24"/>
          <w:szCs w:val="24"/>
          <w:highlight w:val="none"/>
          <w:u w:val="single"/>
        </w:rPr>
        <w:t>提供</w:t>
      </w:r>
      <w:r>
        <w:rPr>
          <w:rFonts w:hint="eastAsia" w:ascii="宋体" w:hAnsi="宋体"/>
          <w:b/>
          <w:color w:val="auto"/>
          <w:sz w:val="24"/>
          <w:szCs w:val="24"/>
          <w:highlight w:val="none"/>
          <w:u w:val="single"/>
        </w:rPr>
        <w:t>纸质扫描电子版。</w:t>
      </w:r>
    </w:p>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bookmarkStart w:id="49" w:name="_Toc68697663"/>
      <w:bookmarkStart w:id="50" w:name="_Toc197404906"/>
      <w:r>
        <w:rPr>
          <w:rFonts w:hint="eastAsia" w:ascii="宋体" w:hAnsi="宋体"/>
          <w:bCs/>
          <w:color w:val="auto"/>
          <w:sz w:val="24"/>
          <w:highlight w:val="none"/>
        </w:rPr>
        <w:t>二、申请文件内容编写要求</w:t>
      </w:r>
      <w:bookmarkEnd w:id="49"/>
      <w:bookmarkEnd w:id="50"/>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（一）“资格审查文件”的编写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申请人应按照招募文件第二篇“申请文件格式”的要求编写。“资格审查文件”根据招募文件要求应包括以下几个主要内容：</w:t>
      </w:r>
    </w:p>
    <w:p>
      <w:pPr>
        <w:pStyle w:val="113"/>
        <w:numPr>
          <w:ilvl w:val="0"/>
          <w:numId w:val="3"/>
        </w:numPr>
        <w:spacing w:line="360" w:lineRule="auto"/>
        <w:ind w:left="0" w:firstLine="567" w:firstLineChars="0"/>
        <w:rPr>
          <w:rFonts w:ascii="宋体" w:hAnsi="宋体"/>
          <w:color w:val="auto"/>
          <w:sz w:val="24"/>
          <w:szCs w:val="24"/>
          <w:highlight w:val="none"/>
        </w:rPr>
      </w:pPr>
      <w:r>
        <w:rPr>
          <w:rFonts w:hint="eastAsia" w:ascii="宋体" w:hAnsi="宋体"/>
          <w:color w:val="auto"/>
          <w:sz w:val="24"/>
          <w:szCs w:val="24"/>
          <w:highlight w:val="none"/>
        </w:rPr>
        <w:t>企业法人营业执照复印件加盖公章、</w:t>
      </w:r>
      <w:r>
        <w:rPr>
          <w:rFonts w:ascii="宋体" w:hAnsi="宋体"/>
          <w:color w:val="auto"/>
          <w:sz w:val="24"/>
          <w:szCs w:val="24"/>
          <w:highlight w:val="none"/>
        </w:rPr>
        <w:t>商标注册文件</w:t>
      </w:r>
      <w:r>
        <w:rPr>
          <w:rFonts w:hint="eastAsia" w:ascii="宋体" w:hAnsi="宋体"/>
          <w:color w:val="auto"/>
          <w:sz w:val="24"/>
          <w:szCs w:val="24"/>
          <w:highlight w:val="none"/>
        </w:rPr>
        <w:t>复印件</w:t>
      </w:r>
      <w:r>
        <w:rPr>
          <w:rFonts w:ascii="宋体" w:hAnsi="宋体"/>
          <w:color w:val="auto"/>
          <w:sz w:val="24"/>
          <w:szCs w:val="24"/>
          <w:highlight w:val="none"/>
        </w:rPr>
        <w:t>加盖公章或商标授权文件加盖公章。</w:t>
      </w:r>
    </w:p>
    <w:p>
      <w:pPr>
        <w:pStyle w:val="113"/>
        <w:numPr>
          <w:ilvl w:val="0"/>
          <w:numId w:val="3"/>
        </w:numPr>
        <w:spacing w:line="360" w:lineRule="auto"/>
        <w:ind w:left="0" w:firstLine="567" w:firstLineChars="0"/>
        <w:rPr>
          <w:rFonts w:ascii="宋体" w:hAnsi="宋体"/>
          <w:color w:val="auto"/>
          <w:sz w:val="24"/>
          <w:szCs w:val="24"/>
          <w:highlight w:val="none"/>
        </w:rPr>
      </w:pPr>
      <w:r>
        <w:rPr>
          <w:rFonts w:hint="eastAsia" w:ascii="宋体" w:hAnsi="宋体"/>
          <w:color w:val="auto"/>
          <w:sz w:val="24"/>
          <w:szCs w:val="24"/>
          <w:highlight w:val="none"/>
        </w:rPr>
        <w:t>法定代表人资格证明原件</w:t>
      </w:r>
      <w:r>
        <w:rPr>
          <w:rFonts w:ascii="宋体" w:hAnsi="宋体"/>
          <w:color w:val="auto"/>
          <w:sz w:val="24"/>
          <w:szCs w:val="24"/>
          <w:highlight w:val="none"/>
        </w:rPr>
        <w:t>（加盖公章）</w:t>
      </w:r>
    </w:p>
    <w:p>
      <w:pPr>
        <w:pStyle w:val="113"/>
        <w:numPr>
          <w:ilvl w:val="0"/>
          <w:numId w:val="3"/>
        </w:numPr>
        <w:spacing w:line="360" w:lineRule="auto"/>
        <w:ind w:left="0" w:firstLine="567" w:firstLineChars="0"/>
        <w:rPr>
          <w:rFonts w:ascii="宋体" w:hAnsi="宋体"/>
          <w:color w:val="auto"/>
          <w:sz w:val="24"/>
          <w:szCs w:val="24"/>
          <w:highlight w:val="none"/>
        </w:rPr>
      </w:pPr>
      <w:r>
        <w:rPr>
          <w:rFonts w:hint="eastAsia" w:ascii="宋体" w:hAnsi="宋体"/>
          <w:color w:val="auto"/>
          <w:sz w:val="24"/>
          <w:szCs w:val="24"/>
          <w:highlight w:val="none"/>
        </w:rPr>
        <w:t>法定代表人授权招募</w:t>
      </w:r>
      <w:r>
        <w:rPr>
          <w:rFonts w:ascii="宋体" w:hAnsi="宋体"/>
          <w:color w:val="auto"/>
          <w:sz w:val="24"/>
          <w:szCs w:val="24"/>
          <w:highlight w:val="none"/>
        </w:rPr>
        <w:t>代理人的</w:t>
      </w:r>
      <w:r>
        <w:rPr>
          <w:rFonts w:hint="eastAsia" w:ascii="宋体" w:hAnsi="宋体"/>
          <w:color w:val="auto"/>
          <w:sz w:val="24"/>
          <w:szCs w:val="24"/>
          <w:highlight w:val="none"/>
        </w:rPr>
        <w:t>委托书原件（加盖</w:t>
      </w:r>
      <w:r>
        <w:rPr>
          <w:rFonts w:ascii="宋体" w:hAnsi="宋体"/>
          <w:color w:val="auto"/>
          <w:sz w:val="24"/>
          <w:szCs w:val="24"/>
          <w:highlight w:val="none"/>
        </w:rPr>
        <w:t>公章</w:t>
      </w:r>
      <w:r>
        <w:rPr>
          <w:rFonts w:hint="eastAsia" w:ascii="宋体" w:hAnsi="宋体"/>
          <w:color w:val="auto"/>
          <w:sz w:val="24"/>
          <w:szCs w:val="24"/>
          <w:highlight w:val="none"/>
        </w:rPr>
        <w:t>）</w:t>
      </w:r>
    </w:p>
    <w:p>
      <w:pPr>
        <w:pStyle w:val="113"/>
        <w:numPr>
          <w:ilvl w:val="0"/>
          <w:numId w:val="3"/>
        </w:numPr>
        <w:spacing w:line="360" w:lineRule="auto"/>
        <w:ind w:left="0" w:firstLine="567" w:firstLineChars="0"/>
        <w:rPr>
          <w:rFonts w:ascii="宋体" w:hAnsi="宋体"/>
          <w:color w:val="auto"/>
          <w:sz w:val="24"/>
          <w:szCs w:val="24"/>
          <w:highlight w:val="none"/>
        </w:rPr>
      </w:pPr>
      <w:r>
        <w:rPr>
          <w:rFonts w:hint="eastAsia" w:ascii="宋体" w:hAnsi="宋体"/>
          <w:color w:val="auto"/>
          <w:sz w:val="24"/>
          <w:szCs w:val="24"/>
          <w:highlight w:val="none"/>
        </w:rPr>
        <w:t>招募公告</w:t>
      </w:r>
      <w:r>
        <w:rPr>
          <w:rFonts w:ascii="宋体" w:hAnsi="宋体"/>
          <w:color w:val="auto"/>
          <w:sz w:val="24"/>
          <w:szCs w:val="24"/>
          <w:highlight w:val="none"/>
        </w:rPr>
        <w:t>要求的资质条件的相关</w:t>
      </w:r>
      <w:r>
        <w:rPr>
          <w:rFonts w:hint="eastAsia" w:ascii="宋体" w:hAnsi="宋体"/>
          <w:color w:val="auto"/>
          <w:sz w:val="24"/>
          <w:szCs w:val="24"/>
          <w:highlight w:val="none"/>
        </w:rPr>
        <w:t>证明</w:t>
      </w:r>
      <w:r>
        <w:rPr>
          <w:rFonts w:ascii="宋体" w:hAnsi="宋体"/>
          <w:color w:val="auto"/>
          <w:sz w:val="24"/>
          <w:szCs w:val="24"/>
          <w:highlight w:val="none"/>
        </w:rPr>
        <w:t>资料</w:t>
      </w:r>
      <w:r>
        <w:rPr>
          <w:rFonts w:hint="eastAsia" w:ascii="宋体" w:hAnsi="宋体"/>
          <w:color w:val="auto"/>
          <w:sz w:val="24"/>
          <w:szCs w:val="24"/>
          <w:highlight w:val="none"/>
        </w:rPr>
        <w:t>（加盖</w:t>
      </w:r>
      <w:r>
        <w:rPr>
          <w:rFonts w:ascii="宋体" w:hAnsi="宋体"/>
          <w:color w:val="auto"/>
          <w:sz w:val="24"/>
          <w:szCs w:val="24"/>
          <w:highlight w:val="none"/>
        </w:rPr>
        <w:t>公章</w:t>
      </w:r>
      <w:r>
        <w:rPr>
          <w:rFonts w:hint="eastAsia" w:ascii="宋体" w:hAnsi="宋体"/>
          <w:color w:val="auto"/>
          <w:sz w:val="24"/>
          <w:szCs w:val="24"/>
          <w:highlight w:val="none"/>
        </w:rPr>
        <w:t>）</w:t>
      </w:r>
    </w:p>
    <w:p>
      <w:pPr>
        <w:pStyle w:val="19"/>
        <w:snapToGrid w:val="0"/>
        <w:ind w:left="0" w:leftChars="0" w:firstLine="482" w:firstLineChars="200"/>
        <w:rPr>
          <w:rFonts w:ascii="宋体" w:hAnsi="宋体"/>
          <w:b/>
          <w:color w:val="auto"/>
          <w:sz w:val="24"/>
          <w:szCs w:val="24"/>
          <w:highlight w:val="none"/>
        </w:rPr>
      </w:pPr>
      <w:r>
        <w:rPr>
          <w:rFonts w:hint="eastAsia" w:ascii="宋体" w:hAnsi="宋体"/>
          <w:b/>
          <w:color w:val="auto"/>
          <w:sz w:val="24"/>
          <w:szCs w:val="24"/>
          <w:highlight w:val="none"/>
        </w:rPr>
        <w:t>申请文件在招募人网站线上提交。</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（二）“综合评审</w:t>
      </w:r>
      <w:r>
        <w:rPr>
          <w:rFonts w:ascii="宋体" w:hAnsi="宋体"/>
          <w:b/>
          <w:color w:val="auto"/>
          <w:sz w:val="24"/>
          <w:szCs w:val="24"/>
          <w:highlight w:val="none"/>
        </w:rPr>
        <w:t>材料</w:t>
      </w:r>
      <w:r>
        <w:rPr>
          <w:rFonts w:hint="eastAsia" w:ascii="宋体" w:hAnsi="宋体"/>
          <w:b/>
          <w:color w:val="auto"/>
          <w:sz w:val="24"/>
          <w:szCs w:val="24"/>
          <w:highlight w:val="none"/>
        </w:rPr>
        <w:t>”的编写</w:t>
      </w:r>
    </w:p>
    <w:p>
      <w:pPr>
        <w:pStyle w:val="19"/>
        <w:snapToGrid w:val="0"/>
        <w:ind w:left="0" w:leftChars="0" w:firstLine="482" w:firstLineChars="200"/>
        <w:rPr>
          <w:rFonts w:ascii="宋体" w:hAnsi="宋体"/>
          <w:b/>
          <w:color w:val="auto"/>
          <w:sz w:val="24"/>
          <w:szCs w:val="24"/>
          <w:highlight w:val="none"/>
        </w:rPr>
      </w:pPr>
      <w:r>
        <w:rPr>
          <w:rFonts w:hint="eastAsia" w:ascii="宋体" w:hAnsi="宋体"/>
          <w:b/>
          <w:color w:val="auto"/>
          <w:sz w:val="24"/>
          <w:szCs w:val="24"/>
          <w:highlight w:val="none"/>
        </w:rPr>
        <w:t>申请人应按照招募文件第二篇“申请文件格式”的要求编写，“综合评审材料”根据</w:t>
      </w:r>
      <w:r>
        <w:rPr>
          <w:rFonts w:ascii="宋体" w:hAnsi="宋体"/>
          <w:b/>
          <w:color w:val="auto"/>
          <w:sz w:val="24"/>
          <w:szCs w:val="24"/>
          <w:highlight w:val="none"/>
        </w:rPr>
        <w:t>招募文件的要求</w:t>
      </w:r>
      <w:r>
        <w:rPr>
          <w:rFonts w:hint="eastAsia" w:ascii="宋体" w:hAnsi="宋体"/>
          <w:b/>
          <w:color w:val="auto"/>
          <w:sz w:val="24"/>
          <w:szCs w:val="24"/>
          <w:highlight w:val="none"/>
        </w:rPr>
        <w:t>应包括以下几个主要内容：</w:t>
      </w:r>
    </w:p>
    <w:p>
      <w:pPr>
        <w:pStyle w:val="113"/>
        <w:numPr>
          <w:ilvl w:val="0"/>
          <w:numId w:val="4"/>
        </w:numPr>
        <w:tabs>
          <w:tab w:val="left" w:pos="709"/>
          <w:tab w:val="left" w:pos="851"/>
        </w:tabs>
        <w:spacing w:line="360" w:lineRule="auto"/>
        <w:ind w:hanging="353" w:firstLineChars="0"/>
        <w:rPr>
          <w:rFonts w:ascii="宋体" w:hAnsi="宋体"/>
          <w:b/>
          <w:color w:val="auto"/>
          <w:sz w:val="24"/>
          <w:szCs w:val="24"/>
          <w:highlight w:val="none"/>
        </w:rPr>
      </w:pPr>
      <w:r>
        <w:rPr>
          <w:rFonts w:hint="eastAsia" w:ascii="宋体" w:hAnsi="宋体"/>
          <w:b/>
          <w:color w:val="auto"/>
          <w:sz w:val="24"/>
          <w:szCs w:val="24"/>
          <w:highlight w:val="none"/>
        </w:rPr>
        <w:t>申报材料真实性承诺书；</w:t>
      </w:r>
    </w:p>
    <w:p>
      <w:pPr>
        <w:pStyle w:val="113"/>
        <w:numPr>
          <w:ilvl w:val="0"/>
          <w:numId w:val="4"/>
        </w:numPr>
        <w:tabs>
          <w:tab w:val="left" w:pos="709"/>
          <w:tab w:val="left" w:pos="851"/>
        </w:tabs>
        <w:spacing w:line="360" w:lineRule="auto"/>
        <w:ind w:hanging="353" w:firstLineChars="0"/>
        <w:rPr>
          <w:rFonts w:ascii="宋体" w:hAnsi="宋体"/>
          <w:b/>
          <w:color w:val="auto"/>
          <w:sz w:val="24"/>
          <w:szCs w:val="24"/>
          <w:highlight w:val="none"/>
        </w:rPr>
      </w:pPr>
      <w:r>
        <w:rPr>
          <w:rFonts w:hint="eastAsia" w:ascii="宋体" w:hAnsi="宋体"/>
          <w:b/>
          <w:color w:val="auto"/>
          <w:sz w:val="24"/>
          <w:szCs w:val="24"/>
          <w:highlight w:val="none"/>
        </w:rPr>
        <w:t>入库承诺书；</w:t>
      </w:r>
    </w:p>
    <w:p>
      <w:pPr>
        <w:pStyle w:val="113"/>
        <w:numPr>
          <w:ilvl w:val="0"/>
          <w:numId w:val="4"/>
        </w:numPr>
        <w:tabs>
          <w:tab w:val="left" w:pos="709"/>
          <w:tab w:val="left" w:pos="851"/>
        </w:tabs>
        <w:spacing w:line="360" w:lineRule="auto"/>
        <w:ind w:hanging="353" w:firstLineChars="0"/>
        <w:rPr>
          <w:rFonts w:ascii="宋体" w:hAnsi="宋体"/>
          <w:b/>
          <w:color w:val="auto"/>
          <w:sz w:val="24"/>
          <w:szCs w:val="24"/>
          <w:highlight w:val="none"/>
        </w:rPr>
      </w:pPr>
      <w:r>
        <w:rPr>
          <w:rFonts w:hint="eastAsia" w:ascii="宋体" w:hAnsi="宋体"/>
          <w:b/>
          <w:color w:val="auto"/>
          <w:sz w:val="24"/>
          <w:szCs w:val="24"/>
          <w:highlight w:val="none"/>
        </w:rPr>
        <w:t>材料设备品牌商基本信息表及相关证明资料。</w:t>
      </w:r>
    </w:p>
    <w:p>
      <w:pPr>
        <w:spacing w:line="360" w:lineRule="auto"/>
        <w:ind w:firstLine="482" w:firstLineChars="200"/>
        <w:rPr>
          <w:color w:val="auto"/>
          <w:sz w:val="24"/>
          <w:szCs w:val="24"/>
          <w:highlight w:val="none"/>
        </w:rPr>
      </w:pPr>
      <w:r>
        <w:rPr>
          <w:rFonts w:hint="eastAsia"/>
          <w:b/>
          <w:bCs/>
          <w:color w:val="auto"/>
          <w:sz w:val="24"/>
          <w:szCs w:val="24"/>
          <w:highlight w:val="none"/>
        </w:rPr>
        <w:t>（三）</w:t>
      </w:r>
      <w:r>
        <w:rPr>
          <w:b/>
          <w:bCs/>
          <w:color w:val="auto"/>
          <w:sz w:val="24"/>
          <w:szCs w:val="24"/>
          <w:highlight w:val="none"/>
        </w:rPr>
        <w:t>电子文件的编制要求</w:t>
      </w:r>
      <w:r>
        <w:rPr>
          <w:rFonts w:hint="eastAsia"/>
          <w:b/>
          <w:bCs/>
          <w:color w:val="auto"/>
          <w:sz w:val="24"/>
          <w:szCs w:val="24"/>
          <w:highlight w:val="none"/>
        </w:rPr>
        <w:t>：</w:t>
      </w:r>
      <w:r>
        <w:rPr>
          <w:color w:val="auto"/>
          <w:sz w:val="24"/>
          <w:szCs w:val="24"/>
          <w:highlight w:val="none"/>
        </w:rPr>
        <w:t>通过系统的编制工具，将申请文件按照招募文件的节点要求，清晰的扫描并导入到系统。因申请人原因导致错传、漏传、内容模糊的相应后果，由申请人自行承担。</w:t>
      </w:r>
    </w:p>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bookmarkStart w:id="51" w:name="_Toc68697664"/>
      <w:bookmarkStart w:id="52" w:name="_Toc197404907"/>
      <w:r>
        <w:rPr>
          <w:rFonts w:hint="eastAsia" w:ascii="宋体" w:hAnsi="宋体"/>
          <w:bCs/>
          <w:color w:val="auto"/>
          <w:sz w:val="24"/>
          <w:highlight w:val="none"/>
        </w:rPr>
        <w:t>三、申请人的承诺</w:t>
      </w:r>
      <w:bookmarkEnd w:id="51"/>
      <w:bookmarkEnd w:id="5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申请人必须对下列各项做出承诺：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申请人所提供的资料真实可靠，并完全接受招募人对招募文件的最终审核结果。如经审核申请人招募文件存在虚假资料，招募人有权随时终止其招募（或中选）资格，记录该申请人的不良行为，并由该申请人赔偿由此给招募人造成的损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申请人保证在招募过程中，严守国家法律、法规，本着诚实守信的原则，无互相串通招募报价、无排挤其它申请人的合法权益、无向招募人或评委成员行贿谋取中选、无以他人名义招募或以其它方式弄虚作假骗取中选的不良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申请人同意：①由于非招募人原因（如因国家审批或政策环境、深圳市城市规划等因素）导致该项目被取消或无法实施，招募人将否决所有招募；②招募人可以否决所有招募而无须说明理由，招募人不承担因此给申请人造成的损失；③申请人收到入库通知书后，招募人可以在市场推广材料上以及推销宣传上合法使用中选人的标志和名称。</w:t>
      </w:r>
    </w:p>
    <w:p>
      <w:pPr>
        <w:pStyle w:val="19"/>
        <w:spacing w:line="560" w:lineRule="exact"/>
        <w:ind w:left="0" w:leftChars="0" w:firstLine="400" w:firstLineChars="200"/>
        <w:rPr>
          <w:rFonts w:ascii="宋体" w:hAnsi="宋体"/>
          <w:color w:val="auto"/>
          <w:highlight w:val="none"/>
        </w:rPr>
      </w:pPr>
    </w:p>
    <w:p>
      <w:pPr>
        <w:pStyle w:val="4"/>
        <w:spacing w:line="560" w:lineRule="exact"/>
        <w:rPr>
          <w:rFonts w:ascii="宋体" w:hAnsi="宋体" w:eastAsia="宋体"/>
          <w:b/>
          <w:bCs/>
          <w:color w:val="auto"/>
          <w:highlight w:val="none"/>
        </w:rPr>
      </w:pPr>
      <w:bookmarkStart w:id="53" w:name="_Toc68697665"/>
      <w:bookmarkStart w:id="54" w:name="_Toc197404908"/>
      <w:r>
        <w:rPr>
          <w:rFonts w:hint="eastAsia" w:ascii="宋体" w:hAnsi="宋体" w:eastAsia="宋体"/>
          <w:b/>
          <w:bCs/>
          <w:color w:val="auto"/>
          <w:highlight w:val="none"/>
        </w:rPr>
        <w:t>第四章 申请文件的格式及签章要求</w:t>
      </w:r>
      <w:bookmarkEnd w:id="53"/>
      <w:bookmarkEnd w:id="54"/>
    </w:p>
    <w:p>
      <w:pPr>
        <w:pStyle w:val="19"/>
        <w:snapToGrid w:val="0"/>
        <w:spacing w:line="560" w:lineRule="exact"/>
        <w:ind w:left="0" w:leftChars="0" w:firstLine="482" w:firstLineChars="200"/>
        <w:rPr>
          <w:rFonts w:ascii="宋体" w:hAnsi="宋体"/>
          <w:b/>
          <w:color w:val="auto"/>
          <w:sz w:val="24"/>
          <w:highlight w:val="none"/>
        </w:rPr>
      </w:pPr>
      <w:r>
        <w:rPr>
          <w:rFonts w:hint="eastAsia" w:ascii="宋体" w:hAnsi="宋体"/>
          <w:b/>
          <w:color w:val="auto"/>
          <w:sz w:val="24"/>
          <w:highlight w:val="none"/>
        </w:rPr>
        <w:t>一、申请文件以电子文件的格式编制。</w:t>
      </w:r>
      <w:r>
        <w:rPr>
          <w:color w:val="auto"/>
          <w:sz w:val="24"/>
          <w:szCs w:val="24"/>
          <w:highlight w:val="none"/>
        </w:rPr>
        <w:t>电子申请文件须按规定加签有效的申请人机构数字证书、法定代表人个人数字证书（具体依据电子交易平台的规定为准）</w:t>
      </w:r>
      <w:r>
        <w:rPr>
          <w:rFonts w:hint="eastAsia"/>
          <w:color w:val="auto"/>
          <w:sz w:val="24"/>
          <w:szCs w:val="24"/>
          <w:highlight w:val="none"/>
        </w:rPr>
        <w:t>。</w:t>
      </w:r>
      <w:r>
        <w:rPr>
          <w:color w:val="auto"/>
          <w:sz w:val="24"/>
          <w:szCs w:val="24"/>
          <w:highlight w:val="none"/>
        </w:rPr>
        <w:t>电子文档应为平台指定软件编译出的指定格式文件，或规定的WORD、EXCEL、PDF、AutoCAD格式等。</w:t>
      </w:r>
    </w:p>
    <w:p>
      <w:pPr>
        <w:pStyle w:val="19"/>
        <w:snapToGrid w:val="0"/>
        <w:spacing w:line="560" w:lineRule="exact"/>
        <w:ind w:left="0" w:leftChars="0" w:firstLine="482" w:firstLineChars="200"/>
        <w:rPr>
          <w:rFonts w:ascii="宋体" w:hAnsi="宋体"/>
          <w:b/>
          <w:color w:val="auto"/>
          <w:sz w:val="24"/>
          <w:highlight w:val="none"/>
        </w:rPr>
      </w:pPr>
      <w:r>
        <w:rPr>
          <w:rFonts w:hint="eastAsia" w:ascii="宋体" w:hAnsi="宋体"/>
          <w:b/>
          <w:color w:val="auto"/>
          <w:sz w:val="24"/>
          <w:highlight w:val="none"/>
        </w:rPr>
        <w:t>二、申请文件的签章</w:t>
      </w:r>
    </w:p>
    <w:p>
      <w:pPr>
        <w:pStyle w:val="19"/>
        <w:ind w:left="0" w:leftChars="0" w:firstLine="482" w:firstLineChars="200"/>
        <w:rPr>
          <w:rFonts w:ascii="宋体" w:hAnsi="宋体"/>
          <w:b/>
          <w:color w:val="auto"/>
          <w:sz w:val="24"/>
          <w:highlight w:val="none"/>
        </w:rPr>
      </w:pPr>
      <w:r>
        <w:rPr>
          <w:rFonts w:hint="eastAsia" w:ascii="宋体" w:hAnsi="宋体"/>
          <w:b/>
          <w:color w:val="auto"/>
          <w:sz w:val="24"/>
          <w:highlight w:val="none"/>
        </w:rPr>
        <w:t>1、申请文件内应在规定的位置（标注有签字（签名）或盖章的）由法定代表人签字或委托代理人签字，加盖公章，以扫描件方式纳入申请文件中。</w:t>
      </w:r>
    </w:p>
    <w:p>
      <w:pPr>
        <w:pStyle w:val="19"/>
        <w:ind w:left="0" w:leftChars="0" w:firstLine="480" w:firstLineChars="200"/>
        <w:rPr>
          <w:rFonts w:ascii="宋体" w:hAnsi="宋体"/>
          <w:color w:val="auto"/>
          <w:sz w:val="24"/>
          <w:highlight w:val="none"/>
        </w:rPr>
      </w:pPr>
      <w:r>
        <w:rPr>
          <w:rFonts w:hint="eastAsia" w:ascii="宋体" w:hAnsi="宋体"/>
          <w:color w:val="auto"/>
          <w:sz w:val="24"/>
          <w:highlight w:val="none"/>
        </w:rPr>
        <w:t>2、申请文件均应使用不能擦去的墨水打印或书写，并由申请人正式授权人签署。有增加或修正的各项，都应由招募文件签字人签字证明。</w:t>
      </w:r>
    </w:p>
    <w:p>
      <w:pPr>
        <w:pStyle w:val="19"/>
        <w:ind w:left="0" w:leftChars="0" w:firstLine="480" w:firstLineChars="200"/>
        <w:rPr>
          <w:rFonts w:ascii="宋体" w:hAnsi="宋体"/>
          <w:color w:val="auto"/>
          <w:sz w:val="24"/>
          <w:highlight w:val="none"/>
        </w:rPr>
      </w:pPr>
      <w:r>
        <w:rPr>
          <w:rFonts w:hint="eastAsia" w:ascii="宋体" w:hAnsi="宋体"/>
          <w:color w:val="auto"/>
          <w:sz w:val="24"/>
          <w:highlight w:val="none"/>
        </w:rPr>
        <w:t>3、申请文件应无涂改和行间插字，除非这些删改是根据招募人指示进行，或是申请人造成的必须修改的错误。在后一种情况下，修改处应由申请文件签字人签字证明。</w:t>
      </w:r>
    </w:p>
    <w:p>
      <w:pPr>
        <w:pStyle w:val="4"/>
        <w:spacing w:line="560" w:lineRule="exact"/>
        <w:rPr>
          <w:rFonts w:ascii="宋体" w:hAnsi="宋体" w:eastAsia="宋体"/>
          <w:b/>
          <w:bCs/>
          <w:color w:val="auto"/>
          <w:highlight w:val="none"/>
        </w:rPr>
      </w:pPr>
      <w:bookmarkStart w:id="55" w:name="_Toc36527859"/>
      <w:bookmarkStart w:id="56" w:name="_Toc197404909"/>
      <w:bookmarkStart w:id="57" w:name="_Toc68697666"/>
      <w:r>
        <w:rPr>
          <w:rFonts w:hint="eastAsia" w:ascii="宋体" w:hAnsi="宋体" w:eastAsia="宋体"/>
          <w:b/>
          <w:bCs/>
          <w:color w:val="auto"/>
          <w:highlight w:val="none"/>
        </w:rPr>
        <w:t xml:space="preserve">第五章 </w:t>
      </w:r>
      <w:bookmarkEnd w:id="55"/>
      <w:r>
        <w:rPr>
          <w:rFonts w:hint="eastAsia" w:ascii="宋体" w:hAnsi="宋体" w:eastAsia="宋体"/>
          <w:b/>
          <w:bCs/>
          <w:color w:val="auto"/>
          <w:highlight w:val="none"/>
        </w:rPr>
        <w:t>申请文件递交</w:t>
      </w:r>
      <w:bookmarkEnd w:id="56"/>
      <w:bookmarkEnd w:id="57"/>
    </w:p>
    <w:p>
      <w:pPr>
        <w:pStyle w:val="19"/>
        <w:snapToGrid w:val="0"/>
        <w:ind w:left="0" w:leftChars="0" w:firstLine="480" w:firstLineChars="200"/>
        <w:rPr>
          <w:rFonts w:ascii="宋体" w:hAnsi="宋体"/>
          <w:color w:val="auto"/>
          <w:sz w:val="24"/>
          <w:highlight w:val="none"/>
        </w:rPr>
      </w:pPr>
      <w:bookmarkStart w:id="58" w:name="_Toc36527858"/>
      <w:bookmarkStart w:id="59" w:name="_Toc144974524"/>
      <w:bookmarkStart w:id="60" w:name="_Toc330213971"/>
      <w:bookmarkStart w:id="61" w:name="_Toc332121739"/>
      <w:bookmarkStart w:id="62" w:name="_Toc152045556"/>
      <w:bookmarkStart w:id="63" w:name="_Toc152042332"/>
      <w:bookmarkStart w:id="64" w:name="_Toc403513518"/>
      <w:r>
        <w:rPr>
          <w:rFonts w:hint="eastAsia" w:ascii="宋体" w:hAnsi="宋体"/>
          <w:color w:val="auto"/>
          <w:sz w:val="24"/>
          <w:highlight w:val="none"/>
        </w:rPr>
        <w:t>一、</w:t>
      </w:r>
      <w:bookmarkEnd w:id="58"/>
      <w:bookmarkEnd w:id="59"/>
      <w:bookmarkEnd w:id="60"/>
      <w:bookmarkEnd w:id="61"/>
      <w:bookmarkEnd w:id="62"/>
      <w:bookmarkEnd w:id="63"/>
      <w:bookmarkEnd w:id="64"/>
      <w:bookmarkStart w:id="65" w:name="_Toc403513519"/>
      <w:bookmarkStart w:id="66" w:name="_Toc330213972"/>
      <w:bookmarkStart w:id="67" w:name="_Toc152042333"/>
      <w:bookmarkStart w:id="68" w:name="_Toc144974525"/>
      <w:bookmarkStart w:id="69" w:name="_Toc152045557"/>
      <w:bookmarkStart w:id="70" w:name="_Toc332121740"/>
      <w:r>
        <w:rPr>
          <w:rFonts w:ascii="宋体" w:hAnsi="宋体"/>
          <w:color w:val="auto"/>
          <w:sz w:val="24"/>
          <w:highlight w:val="none"/>
        </w:rPr>
        <w:t>申请文件的递交</w:t>
      </w:r>
      <w:bookmarkEnd w:id="65"/>
      <w:bookmarkEnd w:id="66"/>
      <w:bookmarkEnd w:id="67"/>
      <w:bookmarkEnd w:id="68"/>
      <w:bookmarkEnd w:id="69"/>
      <w:bookmarkEnd w:id="70"/>
    </w:p>
    <w:p>
      <w:pPr>
        <w:pStyle w:val="113"/>
        <w:numPr>
          <w:ilvl w:val="0"/>
          <w:numId w:val="5"/>
        </w:numPr>
        <w:tabs>
          <w:tab w:val="left" w:pos="851"/>
        </w:tabs>
        <w:spacing w:line="360" w:lineRule="auto"/>
        <w:ind w:left="0" w:firstLine="567" w:firstLineChars="0"/>
        <w:rPr>
          <w:rFonts w:ascii="宋体" w:hAnsi="宋体"/>
          <w:bCs/>
          <w:color w:val="auto"/>
          <w:sz w:val="24"/>
          <w:highlight w:val="none"/>
        </w:rPr>
      </w:pPr>
      <w:r>
        <w:rPr>
          <w:rFonts w:hAnsi="宋体"/>
          <w:bCs/>
          <w:color w:val="auto"/>
          <w:sz w:val="24"/>
          <w:highlight w:val="none"/>
        </w:rPr>
        <w:t>按“</w:t>
      </w:r>
      <w:r>
        <w:rPr>
          <w:rFonts w:hint="eastAsia" w:hAnsi="宋体"/>
          <w:bCs/>
          <w:color w:val="auto"/>
          <w:sz w:val="24"/>
          <w:highlight w:val="none"/>
        </w:rPr>
        <w:t>深圳地铁智能招采管理平台</w:t>
      </w:r>
      <w:r>
        <w:rPr>
          <w:rFonts w:hAnsi="宋体"/>
          <w:bCs/>
          <w:color w:val="auto"/>
          <w:sz w:val="24"/>
          <w:highlight w:val="none"/>
        </w:rPr>
        <w:t>”</w:t>
      </w:r>
      <w:r>
        <w:rPr>
          <w:rFonts w:hint="eastAsia" w:ascii="宋体" w:hAnsi="宋体"/>
          <w:bCs/>
          <w:color w:val="auto"/>
          <w:sz w:val="24"/>
          <w:highlight w:val="none"/>
        </w:rPr>
        <w:t>的操作指引提交。</w:t>
      </w:r>
    </w:p>
    <w:p>
      <w:pPr>
        <w:pStyle w:val="113"/>
        <w:numPr>
          <w:ilvl w:val="0"/>
          <w:numId w:val="5"/>
        </w:numPr>
        <w:tabs>
          <w:tab w:val="left" w:pos="851"/>
        </w:tabs>
        <w:spacing w:line="360" w:lineRule="auto"/>
        <w:ind w:left="0" w:firstLine="567" w:firstLineChars="0"/>
        <w:rPr>
          <w:rFonts w:ascii="宋体" w:hAnsi="宋体"/>
          <w:color w:val="auto"/>
          <w:sz w:val="24"/>
          <w:highlight w:val="none"/>
        </w:rPr>
      </w:pPr>
      <w:r>
        <w:rPr>
          <w:rFonts w:hint="eastAsia" w:ascii="宋体" w:hAnsi="宋体"/>
          <w:color w:val="auto"/>
          <w:sz w:val="24"/>
          <w:highlight w:val="none"/>
        </w:rPr>
        <w:t>申请人须在招募截止时间前完成所有申请文件的上传，（建议申请人自行于招募截止时间前12小时错峰进行网上提交）。</w:t>
      </w:r>
    </w:p>
    <w:p>
      <w:pPr>
        <w:pStyle w:val="113"/>
        <w:numPr>
          <w:ilvl w:val="0"/>
          <w:numId w:val="5"/>
        </w:numPr>
        <w:tabs>
          <w:tab w:val="left" w:pos="851"/>
        </w:tabs>
        <w:spacing w:line="360" w:lineRule="auto"/>
        <w:ind w:left="0" w:firstLine="567" w:firstLineChars="0"/>
        <w:rPr>
          <w:rFonts w:ascii="宋体" w:hAnsi="宋体"/>
          <w:color w:val="auto"/>
          <w:sz w:val="24"/>
          <w:highlight w:val="none"/>
        </w:rPr>
      </w:pPr>
      <w:bookmarkStart w:id="71" w:name="_Toc144974526"/>
      <w:bookmarkStart w:id="72" w:name="_Toc403513520"/>
      <w:bookmarkStart w:id="73" w:name="_Toc332121741"/>
      <w:bookmarkStart w:id="74" w:name="_Toc152045558"/>
      <w:bookmarkStart w:id="75" w:name="_Toc330213973"/>
      <w:bookmarkStart w:id="76" w:name="_Toc152042334"/>
      <w:r>
        <w:rPr>
          <w:rFonts w:ascii="宋体" w:hAnsi="宋体"/>
          <w:color w:val="auto"/>
          <w:sz w:val="24"/>
          <w:highlight w:val="none"/>
        </w:rPr>
        <w:t>除</w:t>
      </w:r>
      <w:r>
        <w:rPr>
          <w:rFonts w:hint="eastAsia" w:ascii="宋体" w:hAnsi="宋体"/>
          <w:color w:val="auto"/>
          <w:sz w:val="24"/>
          <w:highlight w:val="none"/>
        </w:rPr>
        <w:t>本须知</w:t>
      </w:r>
      <w:r>
        <w:rPr>
          <w:rFonts w:ascii="宋体" w:hAnsi="宋体"/>
          <w:color w:val="auto"/>
          <w:sz w:val="24"/>
          <w:highlight w:val="none"/>
        </w:rPr>
        <w:t>另有规定外，申请人所递交的申请文件不予退还。</w:t>
      </w:r>
    </w:p>
    <w:p>
      <w:pPr>
        <w:pStyle w:val="113"/>
        <w:numPr>
          <w:ilvl w:val="0"/>
          <w:numId w:val="5"/>
        </w:numPr>
        <w:tabs>
          <w:tab w:val="left" w:pos="851"/>
        </w:tabs>
        <w:spacing w:line="360" w:lineRule="auto"/>
        <w:ind w:left="0" w:firstLine="567" w:firstLineChars="0"/>
        <w:rPr>
          <w:rFonts w:ascii="宋体" w:hAnsi="宋体"/>
          <w:color w:val="auto"/>
          <w:sz w:val="24"/>
          <w:highlight w:val="none"/>
        </w:rPr>
      </w:pPr>
      <w:r>
        <w:rPr>
          <w:rFonts w:ascii="宋体" w:hAnsi="宋体"/>
          <w:color w:val="auto"/>
          <w:sz w:val="24"/>
          <w:highlight w:val="none"/>
        </w:rPr>
        <w:t>招募截</w:t>
      </w:r>
      <w:r>
        <w:rPr>
          <w:rFonts w:hint="eastAsia" w:ascii="宋体" w:hAnsi="宋体"/>
          <w:color w:val="auto"/>
          <w:sz w:val="24"/>
          <w:highlight w:val="none"/>
        </w:rPr>
        <w:t>止</w:t>
      </w:r>
      <w:r>
        <w:rPr>
          <w:rFonts w:ascii="宋体" w:hAnsi="宋体"/>
          <w:color w:val="auto"/>
          <w:sz w:val="24"/>
          <w:highlight w:val="none"/>
        </w:rPr>
        <w:t>时间后，不再接收任何申请文件及其补充资料。</w:t>
      </w:r>
    </w:p>
    <w:p>
      <w:pPr>
        <w:pStyle w:val="113"/>
        <w:numPr>
          <w:ilvl w:val="0"/>
          <w:numId w:val="5"/>
        </w:numPr>
        <w:tabs>
          <w:tab w:val="left" w:pos="851"/>
        </w:tabs>
        <w:spacing w:line="360" w:lineRule="auto"/>
        <w:ind w:left="0" w:firstLine="567" w:firstLineChars="0"/>
        <w:rPr>
          <w:rFonts w:ascii="宋体" w:hAnsi="宋体"/>
          <w:color w:val="auto"/>
          <w:sz w:val="24"/>
          <w:highlight w:val="none"/>
        </w:rPr>
      </w:pPr>
      <w:r>
        <w:rPr>
          <w:rFonts w:ascii="宋体" w:hAnsi="宋体"/>
          <w:color w:val="auto"/>
          <w:sz w:val="24"/>
          <w:highlight w:val="none"/>
        </w:rPr>
        <w:t>招募截</w:t>
      </w:r>
      <w:r>
        <w:rPr>
          <w:rFonts w:hint="eastAsia" w:ascii="宋体" w:hAnsi="宋体"/>
          <w:color w:val="auto"/>
          <w:sz w:val="24"/>
          <w:highlight w:val="none"/>
        </w:rPr>
        <w:t>止</w:t>
      </w:r>
      <w:r>
        <w:rPr>
          <w:rFonts w:ascii="宋体" w:hAnsi="宋体"/>
          <w:color w:val="auto"/>
          <w:sz w:val="24"/>
          <w:highlight w:val="none"/>
        </w:rPr>
        <w:t>时递交标书的申请人数量不足</w:t>
      </w:r>
      <w:r>
        <w:rPr>
          <w:rFonts w:hint="eastAsia" w:ascii="宋体" w:hAnsi="宋体"/>
          <w:color w:val="auto"/>
          <w:sz w:val="24"/>
          <w:highlight w:val="none"/>
        </w:rPr>
        <w:t>本须知</w:t>
      </w:r>
      <w:r>
        <w:rPr>
          <w:rFonts w:ascii="宋体" w:hAnsi="宋体"/>
          <w:color w:val="auto"/>
          <w:sz w:val="24"/>
          <w:highlight w:val="none"/>
        </w:rPr>
        <w:t>规定数量的，招募人将按法律法规的规定暂</w:t>
      </w:r>
      <w:r>
        <w:rPr>
          <w:rFonts w:hint="eastAsia" w:ascii="宋体" w:hAnsi="宋体"/>
          <w:color w:val="auto"/>
          <w:sz w:val="24"/>
          <w:highlight w:val="none"/>
          <w:lang w:val="en-US" w:eastAsia="zh-CN"/>
        </w:rPr>
        <w:t>停</w:t>
      </w:r>
      <w:r>
        <w:rPr>
          <w:rFonts w:hint="eastAsia" w:ascii="宋体" w:hAnsi="宋体"/>
          <w:color w:val="auto"/>
          <w:sz w:val="24"/>
          <w:highlight w:val="none"/>
        </w:rPr>
        <w:t>招募</w:t>
      </w:r>
      <w:r>
        <w:rPr>
          <w:rFonts w:ascii="宋体" w:hAnsi="宋体"/>
          <w:color w:val="auto"/>
          <w:sz w:val="24"/>
          <w:highlight w:val="none"/>
        </w:rPr>
        <w:t>程序。如导致</w:t>
      </w:r>
      <w:r>
        <w:rPr>
          <w:rFonts w:hint="eastAsia" w:ascii="宋体" w:hAnsi="宋体"/>
          <w:color w:val="auto"/>
          <w:sz w:val="24"/>
          <w:highlight w:val="none"/>
        </w:rPr>
        <w:t>招募</w:t>
      </w:r>
      <w:r>
        <w:rPr>
          <w:rFonts w:ascii="宋体" w:hAnsi="宋体"/>
          <w:color w:val="auto"/>
          <w:sz w:val="24"/>
          <w:highlight w:val="none"/>
        </w:rPr>
        <w:t>失败，招募人将不负担因此给申请人造成的损失。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二</w:t>
      </w:r>
      <w:r>
        <w:rPr>
          <w:rFonts w:hint="eastAsia" w:ascii="宋体" w:hAnsi="宋体"/>
          <w:color w:val="auto"/>
          <w:sz w:val="24"/>
          <w:highlight w:val="none"/>
        </w:rPr>
        <w:t>、</w:t>
      </w:r>
      <w:r>
        <w:rPr>
          <w:rFonts w:ascii="宋体" w:hAnsi="宋体"/>
          <w:color w:val="auto"/>
          <w:sz w:val="24"/>
          <w:highlight w:val="none"/>
        </w:rPr>
        <w:t>申请文件的修改与撤回</w:t>
      </w:r>
      <w:bookmarkEnd w:id="71"/>
      <w:bookmarkEnd w:id="72"/>
      <w:bookmarkEnd w:id="73"/>
      <w:bookmarkEnd w:id="74"/>
      <w:bookmarkEnd w:id="75"/>
      <w:bookmarkEnd w:id="76"/>
    </w:p>
    <w:p>
      <w:pPr>
        <w:pStyle w:val="113"/>
        <w:numPr>
          <w:ilvl w:val="0"/>
          <w:numId w:val="6"/>
        </w:numPr>
        <w:tabs>
          <w:tab w:val="left" w:pos="851"/>
        </w:tabs>
        <w:spacing w:line="360" w:lineRule="auto"/>
        <w:ind w:left="0" w:firstLine="567" w:firstLineChars="0"/>
        <w:rPr>
          <w:rFonts w:ascii="宋体" w:hAnsi="宋体"/>
          <w:color w:val="auto"/>
          <w:sz w:val="24"/>
          <w:highlight w:val="none"/>
        </w:rPr>
      </w:pPr>
      <w:r>
        <w:rPr>
          <w:rFonts w:ascii="宋体" w:hAnsi="宋体"/>
          <w:color w:val="auto"/>
          <w:sz w:val="24"/>
          <w:highlight w:val="none"/>
        </w:rPr>
        <w:t>申请人已提交申请文件，规定的招募截止时间还未到，申请人可对其申请文件修改或撤回。（具体操作见平台相关规定）</w:t>
      </w:r>
    </w:p>
    <w:p>
      <w:pPr>
        <w:pStyle w:val="113"/>
        <w:numPr>
          <w:ilvl w:val="0"/>
          <w:numId w:val="6"/>
        </w:numPr>
        <w:tabs>
          <w:tab w:val="left" w:pos="851"/>
        </w:tabs>
        <w:spacing w:line="360" w:lineRule="auto"/>
        <w:ind w:left="0" w:firstLine="567" w:firstLineChars="0"/>
        <w:rPr>
          <w:rFonts w:ascii="宋体" w:hAnsi="宋体"/>
          <w:color w:val="auto"/>
          <w:sz w:val="24"/>
          <w:highlight w:val="none"/>
        </w:rPr>
      </w:pPr>
      <w:r>
        <w:rPr>
          <w:rFonts w:ascii="宋体" w:hAnsi="宋体"/>
          <w:color w:val="auto"/>
          <w:sz w:val="24"/>
          <w:highlight w:val="none"/>
        </w:rPr>
        <w:t>招募截止时间之后至申请文件有效期终止之前，申请人不得要求撤回其招募。</w:t>
      </w:r>
    </w:p>
    <w:p>
      <w:pPr>
        <w:pStyle w:val="4"/>
        <w:spacing w:line="560" w:lineRule="exact"/>
        <w:rPr>
          <w:rFonts w:ascii="宋体" w:hAnsi="宋体" w:eastAsia="宋体"/>
          <w:b/>
          <w:bCs/>
          <w:color w:val="auto"/>
          <w:highlight w:val="none"/>
        </w:rPr>
      </w:pPr>
      <w:bookmarkStart w:id="77" w:name="_Toc68697667"/>
      <w:bookmarkStart w:id="78" w:name="_Toc197404910"/>
      <w:r>
        <w:rPr>
          <w:rFonts w:hint="eastAsia" w:ascii="宋体" w:hAnsi="宋体" w:eastAsia="宋体"/>
          <w:b/>
          <w:bCs/>
          <w:color w:val="auto"/>
          <w:highlight w:val="none"/>
        </w:rPr>
        <w:t>第六章  申请文件有效期</w:t>
      </w:r>
      <w:bookmarkEnd w:id="77"/>
      <w:bookmarkEnd w:id="78"/>
    </w:p>
    <w:p>
      <w:pPr>
        <w:spacing w:line="360" w:lineRule="auto"/>
        <w:ind w:firstLine="480" w:firstLineChars="200"/>
        <w:rPr>
          <w:rFonts w:ascii="宋体" w:hAnsi="宋体"/>
          <w:color w:val="auto"/>
          <w:sz w:val="24"/>
          <w:szCs w:val="24"/>
          <w:highlight w:val="none"/>
        </w:rPr>
      </w:pPr>
      <w:bookmarkStart w:id="79" w:name="_Toc68697668"/>
      <w:bookmarkStart w:id="80" w:name="_Toc197404911"/>
      <w:r>
        <w:rPr>
          <w:rFonts w:hint="eastAsia" w:ascii="宋体" w:hAnsi="宋体"/>
          <w:color w:val="auto"/>
          <w:sz w:val="24"/>
          <w:szCs w:val="24"/>
          <w:highlight w:val="none"/>
        </w:rPr>
        <w:t>一、自规定的招募文件递交截止期限起</w:t>
      </w:r>
      <w:r>
        <w:rPr>
          <w:rFonts w:ascii="宋体" w:hAnsi="宋体"/>
          <w:color w:val="auto"/>
          <w:sz w:val="24"/>
          <w:szCs w:val="24"/>
          <w:highlight w:val="none"/>
        </w:rPr>
        <w:t>180天内，招募</w:t>
      </w:r>
      <w:r>
        <w:rPr>
          <w:rFonts w:hint="eastAsia" w:ascii="宋体" w:hAnsi="宋体"/>
          <w:color w:val="auto"/>
          <w:sz w:val="24"/>
          <w:szCs w:val="24"/>
          <w:highlight w:val="none"/>
        </w:rPr>
        <w:t>文件</w:t>
      </w:r>
      <w:r>
        <w:rPr>
          <w:rFonts w:ascii="宋体" w:hAnsi="宋体"/>
          <w:color w:val="auto"/>
          <w:sz w:val="24"/>
          <w:szCs w:val="24"/>
          <w:highlight w:val="none"/>
        </w:rPr>
        <w:t>均保持有效。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w:t>
      </w:r>
      <w:r>
        <w:rPr>
          <w:rFonts w:ascii="宋体" w:hAnsi="宋体"/>
          <w:color w:val="auto"/>
          <w:sz w:val="24"/>
          <w:szCs w:val="24"/>
          <w:highlight w:val="none"/>
        </w:rPr>
        <w:t>特殊的情况下，在原定</w:t>
      </w:r>
      <w:r>
        <w:rPr>
          <w:rFonts w:hint="eastAsia" w:ascii="宋体" w:hAnsi="宋体"/>
          <w:color w:val="auto"/>
          <w:sz w:val="24"/>
          <w:szCs w:val="24"/>
          <w:highlight w:val="none"/>
        </w:rPr>
        <w:t>招募</w:t>
      </w:r>
      <w:r>
        <w:rPr>
          <w:rFonts w:ascii="宋体" w:hAnsi="宋体"/>
          <w:color w:val="auto"/>
          <w:sz w:val="24"/>
          <w:szCs w:val="24"/>
          <w:highlight w:val="none"/>
        </w:rPr>
        <w:t>有效期满之前，招募人可以根据需要以书面形式向</w:t>
      </w:r>
      <w:r>
        <w:rPr>
          <w:rFonts w:hint="eastAsia" w:ascii="宋体" w:hAnsi="宋体"/>
          <w:color w:val="auto"/>
          <w:sz w:val="24"/>
          <w:highlight w:val="none"/>
        </w:rPr>
        <w:t>申请人</w:t>
      </w:r>
      <w:r>
        <w:rPr>
          <w:rFonts w:ascii="宋体" w:hAnsi="宋体"/>
          <w:color w:val="auto"/>
          <w:sz w:val="24"/>
          <w:szCs w:val="24"/>
          <w:highlight w:val="none"/>
        </w:rPr>
        <w:t>提出延长</w:t>
      </w:r>
      <w:r>
        <w:rPr>
          <w:rFonts w:hint="eastAsia" w:ascii="宋体" w:hAnsi="宋体"/>
          <w:color w:val="auto"/>
          <w:sz w:val="24"/>
          <w:szCs w:val="24"/>
          <w:highlight w:val="none"/>
        </w:rPr>
        <w:t>招募</w:t>
      </w:r>
      <w:r>
        <w:rPr>
          <w:rFonts w:ascii="宋体" w:hAnsi="宋体"/>
          <w:color w:val="auto"/>
          <w:sz w:val="24"/>
          <w:szCs w:val="24"/>
          <w:highlight w:val="none"/>
        </w:rPr>
        <w:t>有效期的要求，对此要求</w:t>
      </w:r>
      <w:r>
        <w:rPr>
          <w:rFonts w:hint="eastAsia" w:ascii="宋体" w:hAnsi="宋体"/>
          <w:color w:val="auto"/>
          <w:sz w:val="24"/>
          <w:highlight w:val="none"/>
        </w:rPr>
        <w:t>申请人</w:t>
      </w:r>
      <w:r>
        <w:rPr>
          <w:rFonts w:ascii="宋体" w:hAnsi="宋体"/>
          <w:color w:val="auto"/>
          <w:sz w:val="24"/>
          <w:szCs w:val="24"/>
          <w:highlight w:val="none"/>
        </w:rPr>
        <w:t>须以书面形式予以答复。同意延长</w:t>
      </w:r>
      <w:r>
        <w:rPr>
          <w:rFonts w:hint="eastAsia" w:ascii="宋体" w:hAnsi="宋体"/>
          <w:color w:val="auto"/>
          <w:sz w:val="24"/>
          <w:szCs w:val="24"/>
          <w:highlight w:val="none"/>
        </w:rPr>
        <w:t>招募</w:t>
      </w:r>
      <w:r>
        <w:rPr>
          <w:rFonts w:ascii="宋体" w:hAnsi="宋体"/>
          <w:color w:val="auto"/>
          <w:sz w:val="24"/>
          <w:szCs w:val="24"/>
          <w:highlight w:val="none"/>
        </w:rPr>
        <w:t>有效期的</w:t>
      </w:r>
      <w:r>
        <w:rPr>
          <w:rFonts w:hint="eastAsia" w:ascii="宋体" w:hAnsi="宋体"/>
          <w:color w:val="auto"/>
          <w:sz w:val="24"/>
          <w:highlight w:val="none"/>
        </w:rPr>
        <w:t>申请人</w:t>
      </w:r>
      <w:r>
        <w:rPr>
          <w:rFonts w:ascii="宋体" w:hAnsi="宋体"/>
          <w:color w:val="auto"/>
          <w:sz w:val="24"/>
          <w:szCs w:val="24"/>
          <w:highlight w:val="none"/>
        </w:rPr>
        <w:t>不能要求也不允许修改其</w:t>
      </w:r>
      <w:r>
        <w:rPr>
          <w:rFonts w:hint="eastAsia" w:ascii="宋体" w:hAnsi="宋体"/>
          <w:color w:val="auto"/>
          <w:sz w:val="24"/>
          <w:szCs w:val="24"/>
          <w:highlight w:val="none"/>
        </w:rPr>
        <w:t>申请文件</w:t>
      </w:r>
      <w:r>
        <w:rPr>
          <w:rFonts w:ascii="宋体" w:hAnsi="宋体"/>
          <w:color w:val="auto"/>
          <w:sz w:val="24"/>
          <w:szCs w:val="24"/>
          <w:highlight w:val="none"/>
        </w:rPr>
        <w:t>。</w:t>
      </w:r>
    </w:p>
    <w:p>
      <w:pPr>
        <w:pStyle w:val="4"/>
        <w:spacing w:line="560" w:lineRule="exact"/>
        <w:rPr>
          <w:rFonts w:ascii="宋体" w:hAnsi="宋体" w:eastAsia="宋体"/>
          <w:b/>
          <w:bCs/>
          <w:color w:val="auto"/>
          <w:highlight w:val="none"/>
        </w:rPr>
      </w:pPr>
      <w:r>
        <w:rPr>
          <w:rFonts w:hint="eastAsia" w:ascii="宋体" w:hAnsi="宋体" w:eastAsia="宋体"/>
          <w:b/>
          <w:bCs/>
          <w:color w:val="auto"/>
          <w:highlight w:val="none"/>
        </w:rPr>
        <w:t xml:space="preserve">第七章  </w:t>
      </w:r>
      <w:bookmarkEnd w:id="79"/>
      <w:bookmarkEnd w:id="80"/>
      <w:r>
        <w:rPr>
          <w:rFonts w:ascii="宋体" w:hAnsi="宋体" w:eastAsia="宋体"/>
          <w:b/>
          <w:bCs/>
          <w:color w:val="auto"/>
          <w:highlight w:val="none"/>
        </w:rPr>
        <w:t>申请文件</w:t>
      </w:r>
      <w:r>
        <w:rPr>
          <w:rFonts w:hint="eastAsia" w:ascii="宋体" w:hAnsi="宋体" w:eastAsia="宋体"/>
          <w:b/>
          <w:bCs/>
          <w:color w:val="auto"/>
          <w:highlight w:val="none"/>
        </w:rPr>
        <w:t>受理</w:t>
      </w:r>
    </w:p>
    <w:p>
      <w:pPr>
        <w:spacing w:before="240"/>
        <w:ind w:firstLine="480" w:firstLineChars="200"/>
        <w:rPr>
          <w:bCs/>
          <w:color w:val="auto"/>
          <w:sz w:val="24"/>
          <w:szCs w:val="24"/>
          <w:highlight w:val="none"/>
        </w:rPr>
      </w:pPr>
      <w:r>
        <w:rPr>
          <w:rFonts w:hint="eastAsia"/>
          <w:bCs/>
          <w:color w:val="auto"/>
          <w:sz w:val="24"/>
          <w:szCs w:val="24"/>
          <w:highlight w:val="none"/>
        </w:rPr>
        <w:t>一、按本须知规定提交的申请文件，招募人予以受理，并转由评审委员会评审。</w:t>
      </w:r>
    </w:p>
    <w:p>
      <w:pPr>
        <w:spacing w:before="240"/>
        <w:ind w:firstLine="480" w:firstLineChars="200"/>
        <w:rPr>
          <w:bCs/>
          <w:color w:val="auto"/>
          <w:sz w:val="24"/>
          <w:szCs w:val="24"/>
          <w:highlight w:val="none"/>
        </w:rPr>
      </w:pPr>
      <w:r>
        <w:rPr>
          <w:rFonts w:hint="eastAsia"/>
          <w:bCs/>
          <w:color w:val="auto"/>
          <w:sz w:val="24"/>
          <w:szCs w:val="24"/>
          <w:highlight w:val="none"/>
        </w:rPr>
        <w:t>二、招募人评审委员会在招募人线上系统中对申请人的申请文件进行评审打分。</w:t>
      </w:r>
    </w:p>
    <w:p>
      <w:pPr>
        <w:spacing w:before="240"/>
        <w:ind w:firstLine="482" w:firstLineChars="200"/>
        <w:rPr>
          <w:b/>
          <w:color w:val="auto"/>
          <w:sz w:val="24"/>
          <w:szCs w:val="24"/>
          <w:highlight w:val="none"/>
        </w:rPr>
      </w:pPr>
      <w:r>
        <w:rPr>
          <w:rFonts w:hint="eastAsia"/>
          <w:b/>
          <w:color w:val="auto"/>
          <w:sz w:val="24"/>
          <w:szCs w:val="24"/>
          <w:highlight w:val="none"/>
        </w:rPr>
        <w:t>三、申请文件有下列情形之一的，招募人将不予受理：</w:t>
      </w:r>
    </w:p>
    <w:p>
      <w:pPr>
        <w:pStyle w:val="113"/>
        <w:numPr>
          <w:ilvl w:val="0"/>
          <w:numId w:val="7"/>
        </w:numPr>
        <w:tabs>
          <w:tab w:val="left" w:pos="851"/>
        </w:tabs>
        <w:spacing w:before="240"/>
        <w:ind w:left="993" w:firstLineChars="0"/>
        <w:rPr>
          <w:b/>
          <w:bCs/>
          <w:color w:val="auto"/>
          <w:sz w:val="24"/>
          <w:szCs w:val="24"/>
          <w:highlight w:val="none"/>
        </w:rPr>
      </w:pPr>
      <w:r>
        <w:rPr>
          <w:rFonts w:hint="eastAsia"/>
          <w:b/>
          <w:bCs/>
          <w:color w:val="auto"/>
          <w:sz w:val="24"/>
          <w:szCs w:val="24"/>
          <w:highlight w:val="none"/>
        </w:rPr>
        <w:t>申请文件在规定的招募截止时间以后递交的或者未按本须知递交的；</w:t>
      </w:r>
    </w:p>
    <w:p>
      <w:pPr>
        <w:pStyle w:val="113"/>
        <w:numPr>
          <w:ilvl w:val="0"/>
          <w:numId w:val="7"/>
        </w:numPr>
        <w:tabs>
          <w:tab w:val="left" w:pos="851"/>
        </w:tabs>
        <w:spacing w:before="240"/>
        <w:ind w:left="993" w:firstLineChars="0"/>
        <w:rPr>
          <w:b/>
          <w:bCs/>
          <w:color w:val="auto"/>
          <w:sz w:val="24"/>
          <w:szCs w:val="24"/>
          <w:highlight w:val="none"/>
        </w:rPr>
      </w:pPr>
      <w:r>
        <w:rPr>
          <w:rFonts w:hint="eastAsia"/>
          <w:b/>
          <w:bCs/>
          <w:color w:val="auto"/>
          <w:sz w:val="24"/>
          <w:szCs w:val="24"/>
          <w:highlight w:val="none"/>
        </w:rPr>
        <w:t>申请文件未按规定加盖申请人公章的。</w:t>
      </w:r>
    </w:p>
    <w:p>
      <w:pPr>
        <w:pStyle w:val="4"/>
        <w:spacing w:line="360" w:lineRule="auto"/>
        <w:rPr>
          <w:rFonts w:ascii="宋体" w:hAnsi="宋体" w:eastAsia="宋体"/>
          <w:b/>
          <w:color w:val="auto"/>
          <w:highlight w:val="none"/>
        </w:rPr>
      </w:pPr>
      <w:bookmarkStart w:id="81" w:name="_Toc68697669"/>
      <w:r>
        <w:rPr>
          <w:rFonts w:ascii="宋体" w:hAnsi="宋体" w:eastAsia="宋体"/>
          <w:b/>
          <w:color w:val="auto"/>
          <w:highlight w:val="none"/>
        </w:rPr>
        <w:t>第</w:t>
      </w:r>
      <w:r>
        <w:rPr>
          <w:rFonts w:hint="eastAsia" w:ascii="宋体" w:hAnsi="宋体" w:eastAsia="宋体"/>
          <w:b/>
          <w:color w:val="auto"/>
          <w:highlight w:val="none"/>
        </w:rPr>
        <w:t>八</w:t>
      </w:r>
      <w:r>
        <w:rPr>
          <w:rFonts w:ascii="宋体" w:hAnsi="宋体" w:eastAsia="宋体"/>
          <w:b/>
          <w:color w:val="auto"/>
          <w:highlight w:val="none"/>
        </w:rPr>
        <w:t>章</w:t>
      </w:r>
      <w:r>
        <w:rPr>
          <w:rFonts w:hint="eastAsia" w:ascii="宋体" w:hAnsi="宋体" w:eastAsia="宋体"/>
          <w:b/>
          <w:color w:val="auto"/>
          <w:highlight w:val="none"/>
        </w:rPr>
        <w:t xml:space="preserve"> </w:t>
      </w:r>
      <w:bookmarkEnd w:id="81"/>
      <w:r>
        <w:rPr>
          <w:rFonts w:hint="eastAsia" w:ascii="宋体" w:hAnsi="宋体" w:eastAsia="宋体"/>
          <w:b/>
          <w:color w:val="auto"/>
          <w:highlight w:val="none"/>
        </w:rPr>
        <w:t>评标</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本次</w:t>
      </w:r>
      <w:r>
        <w:rPr>
          <w:rFonts w:ascii="宋体" w:hAnsi="宋体"/>
          <w:b/>
          <w:color w:val="auto"/>
          <w:sz w:val="24"/>
          <w:szCs w:val="24"/>
          <w:highlight w:val="none"/>
        </w:rPr>
        <w:t>招募采用</w:t>
      </w:r>
      <w:r>
        <w:rPr>
          <w:rFonts w:hint="eastAsia" w:ascii="宋体" w:hAnsi="宋体"/>
          <w:b/>
          <w:color w:val="auto"/>
          <w:sz w:val="24"/>
          <w:szCs w:val="24"/>
          <w:highlight w:val="none"/>
        </w:rPr>
        <w:t xml:space="preserve"> “资料评审，工厂复核”确定品牌</w:t>
      </w:r>
      <w:r>
        <w:rPr>
          <w:rFonts w:ascii="宋体" w:hAnsi="宋体"/>
          <w:b/>
          <w:color w:val="auto"/>
          <w:sz w:val="24"/>
          <w:szCs w:val="24"/>
          <w:highlight w:val="none"/>
        </w:rPr>
        <w:t>入库单位</w:t>
      </w:r>
      <w:r>
        <w:rPr>
          <w:rFonts w:hint="eastAsia" w:ascii="宋体" w:hAnsi="宋体"/>
          <w:b/>
          <w:color w:val="auto"/>
          <w:sz w:val="24"/>
          <w:szCs w:val="24"/>
          <w:highlight w:val="none"/>
        </w:rPr>
        <w:t>。招募流程包括评审、工厂复核及推荐入库三个环节。</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w:t>
      </w:r>
      <w:r>
        <w:rPr>
          <w:rFonts w:ascii="宋体" w:hAnsi="宋体"/>
          <w:b/>
          <w:bCs/>
          <w:color w:val="auto"/>
          <w:sz w:val="24"/>
          <w:szCs w:val="24"/>
          <w:highlight w:val="none"/>
        </w:rPr>
        <w:t>评审</w:t>
      </w:r>
    </w:p>
    <w:p>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（一）资格</w:t>
      </w:r>
      <w:r>
        <w:rPr>
          <w:rFonts w:ascii="宋体" w:hAnsi="宋体"/>
          <w:b/>
          <w:bCs/>
          <w:color w:val="auto"/>
          <w:sz w:val="24"/>
          <w:szCs w:val="24"/>
          <w:highlight w:val="none"/>
        </w:rPr>
        <w:t>审查和</w:t>
      </w:r>
      <w:r>
        <w:rPr>
          <w:rFonts w:hint="eastAsia" w:ascii="宋体" w:hAnsi="宋体"/>
          <w:b/>
          <w:bCs/>
          <w:color w:val="auto"/>
          <w:sz w:val="24"/>
          <w:szCs w:val="24"/>
          <w:highlight w:val="none"/>
        </w:rPr>
        <w:t>综合评审打分环节。</w:t>
      </w:r>
      <w:r>
        <w:rPr>
          <w:rFonts w:ascii="宋体" w:hAnsi="宋体"/>
          <w:bCs/>
          <w:color w:val="auto"/>
          <w:sz w:val="24"/>
          <w:szCs w:val="24"/>
          <w:highlight w:val="none"/>
        </w:rPr>
        <w:t>评审委员会由招募人组建，</w:t>
      </w:r>
      <w:r>
        <w:rPr>
          <w:rFonts w:hint="eastAsia" w:ascii="宋体" w:hAnsi="宋体"/>
          <w:bCs/>
          <w:color w:val="auto"/>
          <w:sz w:val="24"/>
          <w:szCs w:val="24"/>
          <w:highlight w:val="none"/>
        </w:rPr>
        <w:t>采用“综合评审”的方式进行评分，满分为100分。</w:t>
      </w:r>
    </w:p>
    <w:p>
      <w:pPr>
        <w:spacing w:line="360" w:lineRule="auto"/>
        <w:ind w:firstLine="480"/>
        <w:rPr>
          <w:rFonts w:ascii="宋体" w:hAnsi="宋体"/>
          <w:bCs/>
          <w:color w:val="auto"/>
          <w:sz w:val="24"/>
          <w:szCs w:val="24"/>
          <w:highlight w:val="none"/>
        </w:rPr>
      </w:pPr>
      <w:r>
        <w:rPr>
          <w:rFonts w:hint="eastAsia" w:ascii="宋体" w:hAnsi="宋体"/>
          <w:bCs/>
          <w:color w:val="auto"/>
          <w:sz w:val="24"/>
          <w:szCs w:val="24"/>
          <w:highlight w:val="none"/>
        </w:rPr>
        <w:t>1.评审委员会先对申请文件的“资格审查文件”进行评审，通过资格审查的参选单位进入“综合评审”环节。</w:t>
      </w:r>
    </w:p>
    <w:p>
      <w:pPr>
        <w:spacing w:line="360" w:lineRule="auto"/>
        <w:ind w:firstLine="480"/>
        <w:rPr>
          <w:rFonts w:ascii="宋体" w:hAnsi="宋体"/>
          <w:bCs/>
          <w:color w:val="auto"/>
          <w:sz w:val="24"/>
          <w:szCs w:val="24"/>
          <w:highlight w:val="none"/>
        </w:rPr>
      </w:pPr>
      <w:r>
        <w:rPr>
          <w:rFonts w:hint="eastAsia" w:ascii="宋体" w:hAnsi="宋体"/>
          <w:bCs/>
          <w:color w:val="auto"/>
          <w:sz w:val="24"/>
          <w:szCs w:val="24"/>
          <w:highlight w:val="none"/>
        </w:rPr>
        <w:t>评审委员会界定无效标或者为废标后，有效申请人不足3家或评审得分≥60分品牌不足3家的，招募人宣布本次招募失败，重新组织招募。</w:t>
      </w:r>
    </w:p>
    <w:p>
      <w:pPr>
        <w:spacing w:line="360" w:lineRule="auto"/>
        <w:ind w:firstLine="480"/>
        <w:rPr>
          <w:rFonts w:ascii="宋体" w:hAnsi="宋体"/>
          <w:bCs/>
          <w:color w:val="auto"/>
          <w:sz w:val="24"/>
          <w:szCs w:val="24"/>
          <w:highlight w:val="none"/>
        </w:rPr>
      </w:pPr>
      <w:r>
        <w:rPr>
          <w:rFonts w:hint="eastAsia" w:ascii="宋体" w:hAnsi="宋体"/>
          <w:bCs/>
          <w:color w:val="auto"/>
          <w:sz w:val="24"/>
          <w:szCs w:val="24"/>
          <w:highlight w:val="none"/>
        </w:rPr>
        <w:t>2.评审委员会按照评审标准对申请人综合评审材料进行评审，评审完成后，形成综合评审分数。本次招募品牌数量为</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家，综合评审得分排名前</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的（并列排名占名次）、且≥60分的申请人将进入品牌库入围单位名单。如因评分相同，第</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名存在多家申请人的，则这些申请人都进入品牌库入围单位名单。</w:t>
      </w:r>
    </w:p>
    <w:p>
      <w:pPr>
        <w:spacing w:line="360" w:lineRule="auto"/>
        <w:ind w:firstLine="48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二、工厂复核</w:t>
      </w:r>
    </w:p>
    <w:p>
      <w:pPr>
        <w:spacing w:line="360" w:lineRule="auto"/>
        <w:ind w:firstLine="480"/>
        <w:rPr>
          <w:rFonts w:ascii="宋体" w:hAnsi="宋体"/>
          <w:color w:val="auto"/>
          <w:sz w:val="24"/>
          <w:highlight w:val="none"/>
        </w:rPr>
      </w:pPr>
      <w:r>
        <w:rPr>
          <w:rFonts w:hint="eastAsia" w:ascii="宋体" w:hAnsi="宋体"/>
          <w:color w:val="auto"/>
          <w:sz w:val="24"/>
          <w:highlight w:val="none"/>
        </w:rPr>
        <w:t>招募人对评审委员会确定的入围单位进行工厂复核。原则上在原深铁集团材料设备品牌库内或能够提供深铁集团（或其下属单位）近3年内审厂报告的入围单位，可免工厂复核。但当招募人对提交资料有疑问时，也可对上述单位进行工厂复核。</w:t>
      </w:r>
    </w:p>
    <w:p>
      <w:pPr>
        <w:spacing w:line="360" w:lineRule="auto"/>
        <w:ind w:firstLine="480"/>
        <w:rPr>
          <w:rFonts w:ascii="宋体" w:hAnsi="宋体"/>
          <w:color w:val="auto"/>
          <w:sz w:val="24"/>
          <w:highlight w:val="none"/>
        </w:rPr>
      </w:pPr>
      <w:r>
        <w:rPr>
          <w:rFonts w:hint="eastAsia" w:ascii="宋体" w:hAnsi="宋体"/>
          <w:color w:val="auto"/>
          <w:sz w:val="24"/>
          <w:highlight w:val="none"/>
        </w:rPr>
        <w:t>如发现入围单位现场实际情况与提交资料不符的，则该工厂复核不予通过。</w:t>
      </w:r>
    </w:p>
    <w:p>
      <w:pPr>
        <w:spacing w:line="360" w:lineRule="auto"/>
        <w:ind w:firstLine="480"/>
        <w:rPr>
          <w:rFonts w:eastAsia="PMingLiU" w:cs="宋体" w:asciiTheme="minorEastAsia" w:hAnsiTheme="minorEastAsia"/>
          <w:b/>
          <w:color w:val="auto"/>
          <w:sz w:val="24"/>
          <w:szCs w:val="24"/>
          <w:highlight w:val="none"/>
          <w:lang w:val="zh-TW"/>
        </w:rPr>
      </w:pPr>
      <w:r>
        <w:rPr>
          <w:rFonts w:hint="eastAsia" w:cs="宋体" w:asciiTheme="minorEastAsia" w:hAnsiTheme="minorEastAsia" w:eastAsiaTheme="minorEastAsia"/>
          <w:b/>
          <w:color w:val="auto"/>
          <w:sz w:val="24"/>
          <w:szCs w:val="24"/>
          <w:highlight w:val="none"/>
        </w:rPr>
        <w:t>三、推荐入库</w:t>
      </w:r>
    </w:p>
    <w:p>
      <w:pPr>
        <w:spacing w:line="360" w:lineRule="auto"/>
        <w:ind w:firstLine="480"/>
        <w:rPr>
          <w:rFonts w:ascii="宋体" w:hAnsi="宋体"/>
          <w:color w:val="auto"/>
          <w:sz w:val="24"/>
          <w:highlight w:val="none"/>
        </w:rPr>
      </w:pPr>
      <w:bookmarkStart w:id="82" w:name="_Toc68697670"/>
      <w:bookmarkStart w:id="83" w:name="_Toc434234592"/>
      <w:bookmarkStart w:id="84" w:name="_Toc388259588"/>
      <w:bookmarkStart w:id="85" w:name="_Toc290560899"/>
      <w:bookmarkStart w:id="86" w:name="_Toc197404913"/>
      <w:bookmarkStart w:id="87" w:name="_Toc197404912"/>
      <w:r>
        <w:rPr>
          <w:rFonts w:hint="eastAsia" w:ascii="宋体" w:hAnsi="宋体"/>
          <w:color w:val="auto"/>
          <w:sz w:val="24"/>
          <w:highlight w:val="none"/>
        </w:rPr>
        <w:t>除工厂复核未通过的入围单位，其余入围单位推荐进入集团参考品牌库，按流程报批。</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ascii="宋体" w:hAnsi="宋体"/>
          <w:color w:val="auto"/>
          <w:sz w:val="24"/>
          <w:highlight w:val="none"/>
        </w:rPr>
        <w:t>如经工厂复核后，因排名末位的入围单位分数相同，导致推荐入库品牌数量大于拟招募品牌数量的情况，则用抽签法决定推荐入库的末位入围单位</w:t>
      </w:r>
      <w:r>
        <w:rPr>
          <w:rFonts w:hint="eastAsia" w:cs="宋体" w:asciiTheme="minorEastAsia" w:hAnsiTheme="minorEastAsia" w:eastAsiaTheme="minorEastAsia"/>
          <w:color w:val="auto"/>
          <w:sz w:val="24"/>
          <w:szCs w:val="24"/>
          <w:highlight w:val="none"/>
          <w:lang w:val="zh-TW"/>
        </w:rPr>
        <w:t>。</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cs="宋体" w:asciiTheme="minorEastAsia" w:hAnsiTheme="minorEastAsia" w:eastAsiaTheme="minorEastAsia"/>
          <w:color w:val="auto"/>
          <w:sz w:val="24"/>
          <w:szCs w:val="24"/>
          <w:highlight w:val="none"/>
          <w:lang w:val="zh-TW"/>
        </w:rPr>
        <w:t>采用抽签法决定推荐入库的末位入围单位时，招募人可邀请进入抽签环节的末位入围单位参加抽签会，具体时间、地点由招募人另行通知，入围单位参会代表须携带本人有效身份证明；如无法参加的，视为自愿放弃参会，抽签活动仍将正常进行。</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cs="宋体" w:asciiTheme="minorEastAsia" w:hAnsiTheme="minorEastAsia" w:eastAsiaTheme="minorEastAsia"/>
          <w:color w:val="auto"/>
          <w:sz w:val="24"/>
          <w:szCs w:val="24"/>
          <w:highlight w:val="none"/>
          <w:lang w:val="zh-TW"/>
        </w:rPr>
        <w:t>抽签方式：由招募人在N个号码（N为进入抽签环节的末位入围单位数）的抽签机中抽取推荐入库的末位入围单位。根据末位入围单位提交申请文件的先后顺序依次以1、2......N排列抽签序号，由招募人在上述号码中抽取m个号码（m为拟推荐入库的末位入围单位数），该号码对应的末位入围单位即推荐入库。</w:t>
      </w:r>
    </w:p>
    <w:p>
      <w:pPr>
        <w:pStyle w:val="4"/>
        <w:rPr>
          <w:color w:val="auto"/>
          <w:highlight w:val="none"/>
        </w:rPr>
      </w:pPr>
      <w:r>
        <w:rPr>
          <w:color w:val="auto"/>
          <w:highlight w:val="none"/>
        </w:rPr>
        <w:t>第</w:t>
      </w:r>
      <w:r>
        <w:rPr>
          <w:rFonts w:hint="eastAsia"/>
          <w:color w:val="auto"/>
          <w:highlight w:val="none"/>
        </w:rPr>
        <w:t>九</w:t>
      </w:r>
      <w:r>
        <w:rPr>
          <w:color w:val="auto"/>
          <w:highlight w:val="none"/>
        </w:rPr>
        <w:t>章  确定</w:t>
      </w:r>
      <w:r>
        <w:rPr>
          <w:rFonts w:hint="eastAsia"/>
          <w:color w:val="auto"/>
          <w:highlight w:val="none"/>
        </w:rPr>
        <w:t>入库品牌</w:t>
      </w:r>
    </w:p>
    <w:bookmarkEnd w:id="82"/>
    <w:bookmarkEnd w:id="83"/>
    <w:bookmarkEnd w:id="84"/>
    <w:bookmarkEnd w:id="85"/>
    <w:bookmarkEnd w:id="86"/>
    <w:p>
      <w:pPr>
        <w:pStyle w:val="23"/>
        <w:adjustRightInd/>
        <w:snapToGrid w:val="0"/>
        <w:spacing w:line="360" w:lineRule="auto"/>
        <w:ind w:firstLine="480" w:firstLineChars="200"/>
        <w:textAlignment w:val="auto"/>
        <w:rPr>
          <w:rFonts w:hAnsi="宋体"/>
          <w:bCs/>
          <w:color w:val="auto"/>
          <w:sz w:val="24"/>
          <w:szCs w:val="22"/>
          <w:highlight w:val="none"/>
        </w:rPr>
      </w:pPr>
      <w:bookmarkStart w:id="88" w:name="_Toc399494429"/>
      <w:r>
        <w:rPr>
          <w:rFonts w:hint="eastAsia" w:hAnsi="宋体"/>
          <w:bCs/>
          <w:color w:val="auto"/>
          <w:sz w:val="24"/>
          <w:highlight w:val="none"/>
        </w:rPr>
        <w:t>一、</w:t>
      </w:r>
      <w:r>
        <w:rPr>
          <w:rFonts w:hAnsi="宋体"/>
          <w:bCs/>
          <w:color w:val="auto"/>
          <w:sz w:val="24"/>
          <w:highlight w:val="none"/>
        </w:rPr>
        <w:t>推荐的</w:t>
      </w:r>
      <w:r>
        <w:rPr>
          <w:rFonts w:hint="eastAsia" w:hAnsi="宋体"/>
          <w:bCs/>
          <w:color w:val="auto"/>
          <w:sz w:val="24"/>
          <w:highlight w:val="none"/>
        </w:rPr>
        <w:t>入库</w:t>
      </w:r>
      <w:r>
        <w:rPr>
          <w:rFonts w:hAnsi="宋体"/>
          <w:bCs/>
          <w:color w:val="auto"/>
          <w:sz w:val="24"/>
          <w:highlight w:val="none"/>
        </w:rPr>
        <w:t>候选人</w:t>
      </w:r>
      <w:r>
        <w:rPr>
          <w:rFonts w:hint="eastAsia" w:hAnsi="宋体"/>
          <w:color w:val="auto"/>
          <w:sz w:val="24"/>
          <w:highlight w:val="none"/>
        </w:rPr>
        <w:t>经招募人采购委员会批准后，推荐进入集团参考品牌库。</w:t>
      </w:r>
    </w:p>
    <w:p>
      <w:pPr>
        <w:pStyle w:val="23"/>
        <w:adjustRightInd/>
        <w:snapToGrid w:val="0"/>
        <w:spacing w:line="360" w:lineRule="auto"/>
        <w:ind w:firstLine="480" w:firstLineChars="200"/>
        <w:textAlignment w:val="auto"/>
        <w:rPr>
          <w:rFonts w:hAnsi="宋体"/>
          <w:bCs/>
          <w:color w:val="auto"/>
          <w:sz w:val="24"/>
          <w:highlight w:val="none"/>
        </w:rPr>
      </w:pPr>
      <w:r>
        <w:rPr>
          <w:rFonts w:hint="eastAsia" w:hAnsi="宋体"/>
          <w:bCs/>
          <w:color w:val="auto"/>
          <w:sz w:val="24"/>
          <w:highlight w:val="none"/>
        </w:rPr>
        <w:t>二、</w:t>
      </w:r>
      <w:r>
        <w:rPr>
          <w:rFonts w:hAnsi="宋体"/>
          <w:bCs/>
          <w:color w:val="auto"/>
          <w:sz w:val="24"/>
          <w:highlight w:val="none"/>
        </w:rPr>
        <w:t>招募人在发出</w:t>
      </w:r>
      <w:r>
        <w:rPr>
          <w:rFonts w:hint="eastAsia" w:hAnsi="宋体"/>
          <w:bCs/>
          <w:color w:val="auto"/>
          <w:sz w:val="24"/>
          <w:highlight w:val="none"/>
        </w:rPr>
        <w:t>入库</w:t>
      </w:r>
      <w:r>
        <w:rPr>
          <w:rFonts w:hAnsi="宋体"/>
          <w:bCs/>
          <w:color w:val="auto"/>
          <w:sz w:val="24"/>
          <w:highlight w:val="none"/>
        </w:rPr>
        <w:t>通知书前的任何时候，有权接受或拒绝任何</w:t>
      </w:r>
      <w:r>
        <w:rPr>
          <w:rFonts w:hint="eastAsia" w:hAnsi="宋体"/>
          <w:bCs/>
          <w:color w:val="auto"/>
          <w:sz w:val="24"/>
          <w:highlight w:val="none"/>
        </w:rPr>
        <w:t>招募</w:t>
      </w:r>
      <w:r>
        <w:rPr>
          <w:rFonts w:hAnsi="宋体"/>
          <w:bCs/>
          <w:color w:val="auto"/>
          <w:sz w:val="24"/>
          <w:highlight w:val="none"/>
        </w:rPr>
        <w:t>，而且招募人不承担因此产生的任何责任，也无须将这样做的理由通知</w:t>
      </w:r>
      <w:r>
        <w:rPr>
          <w:rFonts w:hint="eastAsia" w:hAnsi="宋体"/>
          <w:color w:val="auto"/>
          <w:sz w:val="24"/>
          <w:szCs w:val="24"/>
          <w:highlight w:val="none"/>
        </w:rPr>
        <w:t>申请人</w:t>
      </w:r>
      <w:r>
        <w:rPr>
          <w:rFonts w:hAnsi="宋体"/>
          <w:bCs/>
          <w:color w:val="auto"/>
          <w:sz w:val="24"/>
          <w:highlight w:val="none"/>
        </w:rPr>
        <w:t>。</w:t>
      </w:r>
    </w:p>
    <w:p>
      <w:pPr>
        <w:pStyle w:val="23"/>
        <w:adjustRightInd/>
        <w:snapToGrid w:val="0"/>
        <w:spacing w:line="360" w:lineRule="auto"/>
        <w:ind w:firstLine="480" w:firstLineChars="200"/>
        <w:textAlignment w:val="auto"/>
        <w:rPr>
          <w:rFonts w:hAnsi="宋体"/>
          <w:bCs/>
          <w:color w:val="auto"/>
          <w:sz w:val="24"/>
          <w:highlight w:val="none"/>
        </w:rPr>
      </w:pPr>
      <w:r>
        <w:rPr>
          <w:rFonts w:hint="eastAsia" w:hAnsi="宋体"/>
          <w:bCs/>
          <w:color w:val="auto"/>
          <w:sz w:val="24"/>
          <w:highlight w:val="none"/>
        </w:rPr>
        <w:t>三、</w:t>
      </w:r>
      <w:r>
        <w:rPr>
          <w:rFonts w:hAnsi="宋体"/>
          <w:bCs/>
          <w:color w:val="auto"/>
          <w:sz w:val="24"/>
          <w:highlight w:val="none"/>
        </w:rPr>
        <w:t>在</w:t>
      </w:r>
      <w:r>
        <w:rPr>
          <w:rFonts w:hint="eastAsia" w:hAnsi="宋体"/>
          <w:bCs/>
          <w:color w:val="auto"/>
          <w:sz w:val="24"/>
          <w:highlight w:val="none"/>
        </w:rPr>
        <w:t>招募</w:t>
      </w:r>
      <w:r>
        <w:rPr>
          <w:rFonts w:hAnsi="宋体"/>
          <w:bCs/>
          <w:color w:val="auto"/>
          <w:sz w:val="24"/>
          <w:highlight w:val="none"/>
        </w:rPr>
        <w:t>有效期内，招募人将</w:t>
      </w:r>
      <w:r>
        <w:rPr>
          <w:rFonts w:hint="eastAsia" w:hAnsi="宋体"/>
          <w:bCs/>
          <w:color w:val="auto"/>
          <w:sz w:val="24"/>
          <w:highlight w:val="none"/>
        </w:rPr>
        <w:t>入库</w:t>
      </w:r>
      <w:r>
        <w:rPr>
          <w:rFonts w:hAnsi="宋体"/>
          <w:bCs/>
          <w:color w:val="auto"/>
          <w:sz w:val="24"/>
          <w:highlight w:val="none"/>
        </w:rPr>
        <w:t>结果在招募人网站公示，</w:t>
      </w:r>
      <w:r>
        <w:rPr>
          <w:rFonts w:hint="eastAsia" w:hAnsi="宋体"/>
          <w:bCs/>
          <w:color w:val="auto"/>
          <w:sz w:val="24"/>
          <w:highlight w:val="none"/>
        </w:rPr>
        <w:t>公示</w:t>
      </w:r>
      <w:r>
        <w:rPr>
          <w:rFonts w:hAnsi="宋体"/>
          <w:bCs/>
          <w:color w:val="auto"/>
          <w:sz w:val="24"/>
          <w:highlight w:val="none"/>
        </w:rPr>
        <w:t>3个工作日无异议的，招募人将向</w:t>
      </w:r>
      <w:r>
        <w:rPr>
          <w:rFonts w:hint="eastAsia" w:hAnsi="宋体"/>
          <w:bCs/>
          <w:color w:val="auto"/>
          <w:sz w:val="24"/>
          <w:highlight w:val="none"/>
        </w:rPr>
        <w:t>入库候选</w:t>
      </w:r>
      <w:r>
        <w:rPr>
          <w:rFonts w:hAnsi="宋体"/>
          <w:bCs/>
          <w:color w:val="auto"/>
          <w:sz w:val="24"/>
          <w:highlight w:val="none"/>
        </w:rPr>
        <w:t>人发出</w:t>
      </w:r>
      <w:r>
        <w:rPr>
          <w:rFonts w:hint="eastAsia" w:hAnsi="宋体"/>
          <w:bCs/>
          <w:color w:val="auto"/>
          <w:sz w:val="24"/>
          <w:highlight w:val="none"/>
        </w:rPr>
        <w:t>入库</w:t>
      </w:r>
      <w:r>
        <w:rPr>
          <w:rFonts w:hAnsi="宋体"/>
          <w:bCs/>
          <w:color w:val="auto"/>
          <w:sz w:val="24"/>
          <w:highlight w:val="none"/>
        </w:rPr>
        <w:t>通知书。</w:t>
      </w:r>
    </w:p>
    <w:p>
      <w:pPr>
        <w:pStyle w:val="4"/>
        <w:rPr>
          <w:color w:val="auto"/>
          <w:highlight w:val="none"/>
        </w:rPr>
      </w:pPr>
      <w:bookmarkStart w:id="89" w:name="_Toc68697672"/>
      <w:r>
        <w:rPr>
          <w:rFonts w:hint="eastAsia"/>
          <w:color w:val="auto"/>
          <w:highlight w:val="none"/>
        </w:rPr>
        <w:t>第</w:t>
      </w:r>
      <w:r>
        <w:rPr>
          <w:color w:val="auto"/>
          <w:highlight w:val="none"/>
        </w:rPr>
        <w:t>十章</w:t>
      </w:r>
      <w:r>
        <w:rPr>
          <w:rFonts w:hint="eastAsia"/>
          <w:color w:val="auto"/>
          <w:highlight w:val="none"/>
        </w:rPr>
        <w:t xml:space="preserve"> 入库</w:t>
      </w:r>
      <w:bookmarkEnd w:id="89"/>
      <w:r>
        <w:rPr>
          <w:rFonts w:hint="eastAsia"/>
          <w:color w:val="auto"/>
          <w:highlight w:val="none"/>
        </w:rPr>
        <w:t>后续安排</w:t>
      </w:r>
    </w:p>
    <w:p>
      <w:pPr>
        <w:pStyle w:val="23"/>
        <w:adjustRightInd/>
        <w:snapToGrid w:val="0"/>
        <w:spacing w:line="360" w:lineRule="auto"/>
        <w:ind w:firstLine="480" w:firstLineChars="200"/>
        <w:textAlignment w:val="auto"/>
        <w:rPr>
          <w:rFonts w:hAnsi="宋体"/>
          <w:bCs/>
          <w:color w:val="auto"/>
          <w:sz w:val="24"/>
          <w:highlight w:val="none"/>
        </w:rPr>
      </w:pPr>
      <w:r>
        <w:rPr>
          <w:rFonts w:hint="eastAsia" w:hAnsi="宋体"/>
          <w:bCs/>
          <w:color w:val="auto"/>
          <w:sz w:val="24"/>
          <w:highlight w:val="none"/>
        </w:rPr>
        <w:t>入库品牌将按照深圳市地铁集团有限公司材料设备品牌库管理办法进行管理。招募人每年对入库品牌商进行动态管理定期更新，及时将不合格的品牌商清理出库，同时按公司规定将符合条件的品牌商补充入库。</w:t>
      </w:r>
    </w:p>
    <w:p>
      <w:pPr>
        <w:pStyle w:val="23"/>
        <w:adjustRightInd/>
        <w:snapToGrid w:val="0"/>
        <w:spacing w:line="360" w:lineRule="auto"/>
        <w:ind w:firstLine="562" w:firstLineChars="200"/>
        <w:textAlignment w:val="auto"/>
        <w:rPr>
          <w:rFonts w:hAnsi="宋体"/>
          <w:b/>
          <w:bCs/>
          <w:color w:val="auto"/>
          <w:sz w:val="28"/>
          <w:highlight w:val="none"/>
        </w:rPr>
      </w:pPr>
    </w:p>
    <w:bookmarkEnd w:id="2"/>
    <w:bookmarkEnd w:id="3"/>
    <w:bookmarkEnd w:id="4"/>
    <w:bookmarkEnd w:id="87"/>
    <w:bookmarkEnd w:id="88"/>
    <w:p>
      <w:pPr>
        <w:pStyle w:val="23"/>
        <w:adjustRightInd/>
        <w:snapToGrid w:val="0"/>
        <w:spacing w:line="360" w:lineRule="auto"/>
        <w:ind w:firstLine="562" w:firstLineChars="200"/>
        <w:textAlignment w:val="auto"/>
        <w:rPr>
          <w:rFonts w:hAnsi="宋体"/>
          <w:b/>
          <w:bCs/>
          <w:color w:val="auto"/>
          <w:sz w:val="28"/>
          <w:highlight w:val="none"/>
        </w:rPr>
      </w:pPr>
      <w:bookmarkStart w:id="90" w:name="_Toc276575939"/>
      <w:bookmarkStart w:id="91" w:name="_Toc68697673"/>
      <w:bookmarkStart w:id="92" w:name="_Toc5323"/>
      <w:bookmarkStart w:id="93" w:name="_Toc399494431"/>
      <w:bookmarkStart w:id="94" w:name="_Toc399494430"/>
      <w:bookmarkStart w:id="95" w:name="_Toc16508"/>
      <w:bookmarkStart w:id="96" w:name="_Toc17781"/>
    </w:p>
    <w:p>
      <w:pPr>
        <w:pStyle w:val="23"/>
        <w:adjustRightInd/>
        <w:snapToGrid w:val="0"/>
        <w:spacing w:line="360" w:lineRule="auto"/>
        <w:ind w:firstLine="562" w:firstLineChars="200"/>
        <w:textAlignment w:val="auto"/>
        <w:rPr>
          <w:rFonts w:hAnsi="宋体"/>
          <w:b/>
          <w:bCs/>
          <w:color w:val="auto"/>
          <w:sz w:val="28"/>
          <w:highlight w:val="none"/>
        </w:rPr>
      </w:pPr>
    </w:p>
    <w:p>
      <w:pPr>
        <w:pStyle w:val="23"/>
        <w:adjustRightInd/>
        <w:snapToGrid w:val="0"/>
        <w:spacing w:line="360" w:lineRule="auto"/>
        <w:ind w:firstLine="562" w:firstLineChars="200"/>
        <w:textAlignment w:val="auto"/>
        <w:rPr>
          <w:color w:val="auto"/>
          <w:highlight w:val="none"/>
        </w:rPr>
      </w:pPr>
      <w:r>
        <w:rPr>
          <w:rFonts w:hAnsi="宋体"/>
          <w:b/>
          <w:bCs/>
          <w:color w:val="auto"/>
          <w:sz w:val="28"/>
          <w:highlight w:val="none"/>
        </w:rPr>
        <w:br w:type="page"/>
      </w:r>
      <w:r>
        <w:rPr>
          <w:rFonts w:hint="eastAsia" w:hAnsi="宋体"/>
          <w:b/>
          <w:bCs/>
          <w:color w:val="auto"/>
          <w:sz w:val="28"/>
          <w:highlight w:val="none"/>
        </w:rPr>
        <w:t>附件：评标办法</w:t>
      </w:r>
    </w:p>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r>
        <w:rPr>
          <w:rFonts w:hint="eastAsia" w:ascii="宋体" w:hAnsi="宋体"/>
          <w:bCs/>
          <w:color w:val="auto"/>
          <w:sz w:val="24"/>
          <w:highlight w:val="none"/>
        </w:rPr>
        <w:t>一、总则</w:t>
      </w:r>
      <w:bookmarkEnd w:id="90"/>
      <w:bookmarkEnd w:id="9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保证本次招招募工作的公开、公平和公正，使评审工作规范化、标准化、科学化，选择有经验、有实力、社会信誉好的单位承担本项目任务，依据相关招招募的法律、法规，特制定本评审方法。本方法作为招募文件的一部分，一切与评审工作有关的人员在评审过程中必须遵守本方法的各项规定。</w:t>
      </w:r>
    </w:p>
    <w:p>
      <w:pPr>
        <w:pStyle w:val="5"/>
        <w:numPr>
          <w:ilvl w:val="2"/>
          <w:numId w:val="0"/>
        </w:numPr>
        <w:spacing w:before="240" w:beforeLines="100" w:after="120" w:afterLines="50" w:line="360" w:lineRule="auto"/>
        <w:ind w:firstLine="472" w:firstLineChars="196"/>
        <w:rPr>
          <w:rFonts w:ascii="宋体" w:hAnsi="宋体"/>
          <w:bCs/>
          <w:color w:val="auto"/>
          <w:sz w:val="24"/>
          <w:highlight w:val="none"/>
        </w:rPr>
      </w:pPr>
      <w:bookmarkStart w:id="97" w:name="_Toc68697674"/>
      <w:bookmarkStart w:id="98" w:name="_Toc68697675"/>
      <w:r>
        <w:rPr>
          <w:rFonts w:hint="eastAsia" w:ascii="宋体" w:hAnsi="宋体"/>
          <w:bCs/>
          <w:color w:val="auto"/>
          <w:sz w:val="24"/>
          <w:highlight w:val="none"/>
        </w:rPr>
        <w:t>二、评标组织</w:t>
      </w:r>
      <w:bookmarkEnd w:id="97"/>
    </w:p>
    <w:p>
      <w:p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（一）评审委员会组成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由招募人成立</w:t>
      </w:r>
      <w:r>
        <w:rPr>
          <w:rFonts w:hint="eastAsia" w:ascii="宋体" w:hAnsi="宋体"/>
          <w:color w:val="auto"/>
          <w:sz w:val="24"/>
          <w:highlight w:val="none"/>
        </w:rPr>
        <w:t>评审委员会</w:t>
      </w:r>
      <w:r>
        <w:rPr>
          <w:rFonts w:ascii="宋体" w:hAnsi="宋体"/>
          <w:color w:val="auto"/>
          <w:sz w:val="24"/>
          <w:highlight w:val="none"/>
        </w:rPr>
        <w:t>。</w:t>
      </w:r>
      <w:r>
        <w:rPr>
          <w:rFonts w:hint="eastAsia" w:ascii="宋体" w:hAnsi="宋体"/>
          <w:color w:val="auto"/>
          <w:sz w:val="24"/>
          <w:highlight w:val="none"/>
        </w:rPr>
        <w:t>评审委员会组长</w:t>
      </w:r>
      <w:r>
        <w:rPr>
          <w:rFonts w:ascii="宋体" w:hAnsi="宋体"/>
          <w:color w:val="auto"/>
          <w:sz w:val="24"/>
          <w:highlight w:val="none"/>
        </w:rPr>
        <w:t>由</w:t>
      </w:r>
      <w:r>
        <w:rPr>
          <w:rFonts w:hint="eastAsia" w:ascii="宋体" w:hAnsi="宋体"/>
          <w:color w:val="auto"/>
          <w:sz w:val="24"/>
          <w:highlight w:val="none"/>
        </w:rPr>
        <w:t>评审委员会推荐</w:t>
      </w:r>
      <w:r>
        <w:rPr>
          <w:rFonts w:ascii="宋体" w:hAnsi="宋体"/>
          <w:color w:val="auto"/>
          <w:sz w:val="24"/>
          <w:highlight w:val="none"/>
        </w:rPr>
        <w:t>产生。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2.审厂</w:t>
      </w:r>
      <w:r>
        <w:rPr>
          <w:rFonts w:ascii="宋体" w:hAnsi="宋体"/>
          <w:color w:val="auto"/>
          <w:sz w:val="24"/>
          <w:highlight w:val="none"/>
        </w:rPr>
        <w:t>结束后</w:t>
      </w:r>
      <w:r>
        <w:rPr>
          <w:rFonts w:hint="eastAsia" w:ascii="宋体" w:hAnsi="宋体"/>
          <w:color w:val="auto"/>
          <w:sz w:val="24"/>
          <w:highlight w:val="none"/>
        </w:rPr>
        <w:t>，</w:t>
      </w:r>
      <w:r>
        <w:rPr>
          <w:rFonts w:ascii="宋体" w:hAnsi="宋体"/>
          <w:color w:val="auto"/>
          <w:sz w:val="24"/>
          <w:highlight w:val="none"/>
        </w:rPr>
        <w:t>由招募人</w:t>
      </w:r>
      <w:r>
        <w:rPr>
          <w:rFonts w:hint="eastAsia" w:ascii="宋体" w:hAnsi="宋体"/>
          <w:color w:val="auto"/>
          <w:sz w:val="24"/>
          <w:highlight w:val="none"/>
        </w:rPr>
        <w:t>经办部门根据综合评审和审厂结果向招募人采购委员会推荐入围名单</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（二）评审委员会职责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评审委员会负责依据招募文件、本评审原则与程序对申请文件进行客观公正的评审；负责评审过程中的质疑；根据评审标准及答疑结果对</w:t>
      </w:r>
      <w:r>
        <w:rPr>
          <w:rFonts w:hint="eastAsia" w:ascii="宋体" w:hAnsi="宋体"/>
          <w:color w:val="auto"/>
          <w:sz w:val="24"/>
          <w:szCs w:val="24"/>
          <w:highlight w:val="none"/>
        </w:rPr>
        <w:t>申请人</w:t>
      </w:r>
      <w:r>
        <w:rPr>
          <w:rFonts w:hint="eastAsia" w:ascii="宋体" w:hAnsi="宋体"/>
          <w:color w:val="auto"/>
          <w:sz w:val="24"/>
          <w:highlight w:val="none"/>
        </w:rPr>
        <w:t>的申请文件进行评审；编写评审报告。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（三）深圳市地铁集团有限公司采购委员会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招募人采购委员会负责依据</w:t>
      </w:r>
      <w:r>
        <w:rPr>
          <w:rFonts w:ascii="宋体" w:hAnsi="宋体"/>
          <w:color w:val="auto"/>
          <w:sz w:val="24"/>
          <w:highlight w:val="none"/>
        </w:rPr>
        <w:t>招募人</w:t>
      </w:r>
      <w:r>
        <w:rPr>
          <w:rFonts w:hint="eastAsia" w:ascii="宋体" w:hAnsi="宋体"/>
          <w:color w:val="auto"/>
          <w:sz w:val="24"/>
          <w:highlight w:val="none"/>
        </w:rPr>
        <w:t>经办部门根据综合评审和审厂结果推荐的入围名单，确定入库单位人选。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（四）招募人派出监督专员负责监督招募、评定标全过程。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（五）招募、评定标全过程的会务工作由本次入库工作小组负责。</w:t>
      </w:r>
    </w:p>
    <w:bookmarkEnd w:id="98"/>
    <w:p>
      <w:pPr>
        <w:pStyle w:val="5"/>
        <w:numPr>
          <w:ilvl w:val="2"/>
          <w:numId w:val="0"/>
        </w:numPr>
        <w:spacing w:before="240" w:beforeLines="100" w:after="120" w:afterLines="50" w:line="560" w:lineRule="exact"/>
        <w:ind w:firstLine="472" w:firstLineChars="196"/>
        <w:rPr>
          <w:rFonts w:ascii="宋体" w:hAnsi="宋体"/>
          <w:bCs/>
          <w:color w:val="auto"/>
          <w:sz w:val="24"/>
          <w:highlight w:val="none"/>
        </w:rPr>
      </w:pPr>
      <w:bookmarkStart w:id="99" w:name="_Toc68697676"/>
      <w:r>
        <w:rPr>
          <w:rFonts w:hint="eastAsia" w:ascii="宋体" w:hAnsi="宋体"/>
          <w:bCs/>
          <w:color w:val="auto"/>
          <w:sz w:val="24"/>
          <w:highlight w:val="none"/>
        </w:rPr>
        <w:t>三、评审方法与程序</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本次</w:t>
      </w:r>
      <w:r>
        <w:rPr>
          <w:rFonts w:ascii="宋体" w:hAnsi="宋体"/>
          <w:b/>
          <w:color w:val="auto"/>
          <w:sz w:val="24"/>
          <w:szCs w:val="24"/>
          <w:highlight w:val="none"/>
        </w:rPr>
        <w:t>招募采用</w:t>
      </w:r>
      <w:r>
        <w:rPr>
          <w:rFonts w:hint="eastAsia" w:ascii="宋体" w:hAnsi="宋体"/>
          <w:b/>
          <w:color w:val="auto"/>
          <w:sz w:val="24"/>
          <w:szCs w:val="24"/>
          <w:highlight w:val="none"/>
        </w:rPr>
        <w:t xml:space="preserve"> “资料评审，工厂复核”确定品牌</w:t>
      </w:r>
      <w:r>
        <w:rPr>
          <w:rFonts w:ascii="宋体" w:hAnsi="宋体"/>
          <w:b/>
          <w:color w:val="auto"/>
          <w:sz w:val="24"/>
          <w:szCs w:val="24"/>
          <w:highlight w:val="none"/>
        </w:rPr>
        <w:t>入库单位</w:t>
      </w:r>
      <w:r>
        <w:rPr>
          <w:rFonts w:hint="eastAsia" w:ascii="宋体" w:hAnsi="宋体"/>
          <w:b/>
          <w:color w:val="auto"/>
          <w:sz w:val="24"/>
          <w:szCs w:val="24"/>
          <w:highlight w:val="none"/>
        </w:rPr>
        <w:t>。招募流程包括评审、工厂复核及推荐入库三个环节。</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w:t>
      </w:r>
      <w:r>
        <w:rPr>
          <w:rFonts w:ascii="宋体" w:hAnsi="宋体"/>
          <w:b/>
          <w:bCs/>
          <w:color w:val="auto"/>
          <w:sz w:val="24"/>
          <w:szCs w:val="24"/>
          <w:highlight w:val="none"/>
        </w:rPr>
        <w:t>评审</w:t>
      </w:r>
    </w:p>
    <w:p>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1</w:t>
      </w:r>
      <w:r>
        <w:rPr>
          <w:rFonts w:ascii="宋体" w:hAnsi="宋体"/>
          <w:b/>
          <w:bCs/>
          <w:color w:val="auto"/>
          <w:sz w:val="24"/>
          <w:szCs w:val="24"/>
          <w:highlight w:val="none"/>
        </w:rPr>
        <w:t>.</w:t>
      </w:r>
      <w:r>
        <w:rPr>
          <w:rFonts w:hint="eastAsia" w:ascii="宋体" w:hAnsi="宋体"/>
          <w:b/>
          <w:bCs/>
          <w:color w:val="auto"/>
          <w:sz w:val="24"/>
          <w:szCs w:val="24"/>
          <w:highlight w:val="none"/>
        </w:rPr>
        <w:t>资格</w:t>
      </w:r>
      <w:r>
        <w:rPr>
          <w:rFonts w:ascii="宋体" w:hAnsi="宋体"/>
          <w:b/>
          <w:bCs/>
          <w:color w:val="auto"/>
          <w:sz w:val="24"/>
          <w:szCs w:val="24"/>
          <w:highlight w:val="none"/>
        </w:rPr>
        <w:t>审查和</w:t>
      </w:r>
      <w:r>
        <w:rPr>
          <w:rFonts w:hint="eastAsia" w:ascii="宋体" w:hAnsi="宋体"/>
          <w:b/>
          <w:bCs/>
          <w:color w:val="auto"/>
          <w:sz w:val="24"/>
          <w:szCs w:val="24"/>
          <w:highlight w:val="none"/>
        </w:rPr>
        <w:t>综合评审打分环节。</w:t>
      </w:r>
      <w:r>
        <w:rPr>
          <w:rFonts w:ascii="宋体" w:hAnsi="宋体"/>
          <w:bCs/>
          <w:color w:val="auto"/>
          <w:sz w:val="24"/>
          <w:szCs w:val="24"/>
          <w:highlight w:val="none"/>
        </w:rPr>
        <w:t>评审委员会由招募人组建，</w:t>
      </w:r>
      <w:r>
        <w:rPr>
          <w:rFonts w:hint="eastAsia" w:ascii="宋体" w:hAnsi="宋体"/>
          <w:bCs/>
          <w:color w:val="auto"/>
          <w:sz w:val="24"/>
          <w:szCs w:val="24"/>
          <w:highlight w:val="none"/>
        </w:rPr>
        <w:t>采用“综合评审”的方式进行评分，满分为100分。</w:t>
      </w:r>
    </w:p>
    <w:p>
      <w:pPr>
        <w:spacing w:line="360" w:lineRule="auto"/>
        <w:ind w:firstLine="480"/>
        <w:rPr>
          <w:rFonts w:ascii="宋体" w:hAnsi="宋体"/>
          <w:bCs/>
          <w:color w:val="auto"/>
          <w:sz w:val="24"/>
          <w:szCs w:val="24"/>
          <w:highlight w:val="none"/>
        </w:rPr>
      </w:pPr>
      <w:r>
        <w:rPr>
          <w:rFonts w:hint="eastAsia" w:ascii="宋体" w:hAnsi="宋体"/>
          <w:bCs/>
          <w:color w:val="auto"/>
          <w:sz w:val="24"/>
          <w:szCs w:val="24"/>
          <w:highlight w:val="none"/>
        </w:rPr>
        <w:t>1.评审委员会先对申请文件的“资格审查文件”进行评审，通过资格审查的参选单位进入“综合评审”环节。</w:t>
      </w:r>
    </w:p>
    <w:p>
      <w:pPr>
        <w:spacing w:line="360" w:lineRule="auto"/>
        <w:ind w:firstLine="480"/>
        <w:rPr>
          <w:rFonts w:ascii="宋体" w:hAnsi="宋体"/>
          <w:bCs/>
          <w:color w:val="auto"/>
          <w:sz w:val="24"/>
          <w:szCs w:val="24"/>
          <w:highlight w:val="none"/>
        </w:rPr>
      </w:pPr>
      <w:r>
        <w:rPr>
          <w:rFonts w:hint="eastAsia" w:ascii="宋体" w:hAnsi="宋体"/>
          <w:bCs/>
          <w:color w:val="auto"/>
          <w:sz w:val="24"/>
          <w:szCs w:val="24"/>
          <w:highlight w:val="none"/>
        </w:rPr>
        <w:t>评审委员会界定无效标或者为废标后，有效申请人不足3家或评审得分≥60分品牌不足3家的，招募人宣布本次招募失败，重新组织招募。</w:t>
      </w:r>
    </w:p>
    <w:p>
      <w:pPr>
        <w:spacing w:line="360" w:lineRule="auto"/>
        <w:ind w:firstLine="480"/>
        <w:rPr>
          <w:rFonts w:ascii="宋体" w:hAnsi="宋体"/>
          <w:bCs/>
          <w:color w:val="auto"/>
          <w:sz w:val="24"/>
          <w:szCs w:val="24"/>
          <w:highlight w:val="none"/>
        </w:rPr>
      </w:pPr>
      <w:r>
        <w:rPr>
          <w:rFonts w:hint="eastAsia" w:ascii="宋体" w:hAnsi="宋体"/>
          <w:bCs/>
          <w:color w:val="auto"/>
          <w:sz w:val="24"/>
          <w:szCs w:val="24"/>
          <w:highlight w:val="none"/>
        </w:rPr>
        <w:t>2. 评审委员会按照评审标准对申请人综合评审材料进行评审，评审完成后，形成综合评审分数。本次招募品牌数量为</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家，综合评审得分排名前</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的（并列排名占名次）、且≥60分的申请人将进入品牌库入围单位名单。如因评分相同，第</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名存在多家申请人的，则这些申请人都进入品牌库入围单位名单。</w:t>
      </w:r>
    </w:p>
    <w:p>
      <w:pPr>
        <w:spacing w:line="360" w:lineRule="auto"/>
        <w:ind w:firstLine="48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（二）工厂复核</w:t>
      </w:r>
    </w:p>
    <w:p>
      <w:pPr>
        <w:spacing w:line="360" w:lineRule="auto"/>
        <w:ind w:firstLine="480"/>
        <w:rPr>
          <w:rFonts w:ascii="宋体" w:hAnsi="宋体"/>
          <w:color w:val="auto"/>
          <w:sz w:val="24"/>
          <w:highlight w:val="none"/>
        </w:rPr>
      </w:pPr>
      <w:r>
        <w:rPr>
          <w:rFonts w:hint="eastAsia" w:ascii="宋体" w:hAnsi="宋体"/>
          <w:color w:val="auto"/>
          <w:sz w:val="24"/>
          <w:highlight w:val="none"/>
        </w:rPr>
        <w:t>招募人对评审委员会确定的入围单位进行工厂复核。原则上在原深铁集团材料设备品牌库内或能够提供深铁集团（或其下属单位）近3年内审厂报告的入围单位，可免工厂复核。但当招募人对提交资料有疑问时，也可对上述单位进行工厂复核。</w:t>
      </w:r>
    </w:p>
    <w:p>
      <w:pPr>
        <w:spacing w:line="360" w:lineRule="auto"/>
        <w:ind w:firstLine="480"/>
        <w:rPr>
          <w:rFonts w:cs="宋体" w:asciiTheme="minorEastAsia" w:hAnsiTheme="minorEastAsia" w:eastAsiaTheme="minorEastAsia"/>
          <w:b/>
          <w:color w:val="auto"/>
          <w:sz w:val="24"/>
          <w:szCs w:val="24"/>
          <w:highlight w:val="none"/>
        </w:rPr>
      </w:pPr>
      <w:r>
        <w:rPr>
          <w:rFonts w:hint="eastAsia" w:ascii="宋体" w:hAnsi="宋体"/>
          <w:color w:val="auto"/>
          <w:sz w:val="24"/>
          <w:highlight w:val="none"/>
        </w:rPr>
        <w:t>如发现入围单位现场实际情况与提交资料不符的，则该工厂复核不予通过。</w:t>
      </w:r>
    </w:p>
    <w:p>
      <w:pPr>
        <w:spacing w:line="360" w:lineRule="auto"/>
        <w:ind w:firstLine="480"/>
        <w:rPr>
          <w:rFonts w:eastAsia="PMingLiU" w:cs="宋体" w:asciiTheme="minorEastAsia" w:hAnsiTheme="minorEastAsia"/>
          <w:b/>
          <w:color w:val="auto"/>
          <w:sz w:val="24"/>
          <w:szCs w:val="24"/>
          <w:highlight w:val="none"/>
          <w:lang w:val="zh-TW"/>
        </w:rPr>
      </w:pPr>
      <w:r>
        <w:rPr>
          <w:rFonts w:hint="eastAsia" w:cs="宋体" w:asciiTheme="minorEastAsia" w:hAnsiTheme="minorEastAsia" w:eastAsiaTheme="minorEastAsia"/>
          <w:b/>
          <w:color w:val="auto"/>
          <w:sz w:val="24"/>
          <w:szCs w:val="24"/>
          <w:highlight w:val="none"/>
        </w:rPr>
        <w:t>（三）推荐入库</w:t>
      </w:r>
    </w:p>
    <w:p>
      <w:pPr>
        <w:spacing w:line="360" w:lineRule="auto"/>
        <w:ind w:firstLine="480"/>
        <w:rPr>
          <w:rFonts w:ascii="宋体" w:hAnsi="宋体"/>
          <w:color w:val="auto"/>
          <w:sz w:val="24"/>
          <w:highlight w:val="none"/>
        </w:rPr>
      </w:pPr>
      <w:r>
        <w:rPr>
          <w:rFonts w:hint="eastAsia" w:ascii="宋体" w:hAnsi="宋体"/>
          <w:color w:val="auto"/>
          <w:sz w:val="24"/>
          <w:highlight w:val="none"/>
        </w:rPr>
        <w:t>除工厂复核未通过的入围单位，其余入围单位推荐进入集团参考品牌库，按流程报批。</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ascii="宋体" w:hAnsi="宋体"/>
          <w:color w:val="auto"/>
          <w:sz w:val="24"/>
          <w:highlight w:val="none"/>
        </w:rPr>
        <w:t>如经工厂复核后，因排名末位的入围单位分数相同，导致推荐入库品牌数量大于拟招募品牌数量的情况，则用抽签法决定推荐入库的末位入围单位</w:t>
      </w:r>
      <w:r>
        <w:rPr>
          <w:rFonts w:hint="eastAsia" w:cs="宋体" w:asciiTheme="minorEastAsia" w:hAnsiTheme="minorEastAsia" w:eastAsiaTheme="minorEastAsia"/>
          <w:color w:val="auto"/>
          <w:sz w:val="24"/>
          <w:szCs w:val="24"/>
          <w:highlight w:val="none"/>
          <w:lang w:val="zh-TW"/>
        </w:rPr>
        <w:t>。</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cs="宋体" w:asciiTheme="minorEastAsia" w:hAnsiTheme="minorEastAsia" w:eastAsiaTheme="minorEastAsia"/>
          <w:color w:val="auto"/>
          <w:sz w:val="24"/>
          <w:szCs w:val="24"/>
          <w:highlight w:val="none"/>
          <w:lang w:val="zh-TW"/>
        </w:rPr>
        <w:t>采用抽签法决定推荐入库的末位入围单位时，招募人可邀请进入抽签环节的末位入围单位参加抽签会，具体时间、地点由招募人另行通知，入围单位参会代表须携带本人有效身份证明；如无法参加的，视为自愿放弃参会，抽签活动仍将正常进行。</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cs="宋体" w:asciiTheme="minorEastAsia" w:hAnsiTheme="minorEastAsia" w:eastAsiaTheme="minorEastAsia"/>
          <w:color w:val="auto"/>
          <w:sz w:val="24"/>
          <w:szCs w:val="24"/>
          <w:highlight w:val="none"/>
          <w:lang w:val="zh-TW"/>
        </w:rPr>
        <w:t>抽签方式：由招募人在N个号码（N为进入抽签环节的末位入围单位数）的抽签机中抽取推荐入库的末位入围单位。根据末位入围单位提交申请文件的先后顺序依次以1、2......N排列抽签序号，由招募人在上述号码中抽取m个号码（m为拟推荐入库的末位入围单位数），该号码对应的末位入围单位即推荐入库。</w:t>
      </w:r>
    </w:p>
    <w:p>
      <w:pPr>
        <w:pStyle w:val="5"/>
        <w:numPr>
          <w:ilvl w:val="2"/>
          <w:numId w:val="0"/>
        </w:numPr>
        <w:spacing w:before="240" w:beforeLines="100" w:after="120" w:afterLines="50" w:line="360" w:lineRule="auto"/>
        <w:ind w:firstLine="482" w:firstLineChars="200"/>
        <w:rPr>
          <w:rFonts w:ascii="宋体" w:hAnsi="宋体"/>
          <w:bCs/>
          <w:color w:val="auto"/>
          <w:sz w:val="24"/>
          <w:highlight w:val="none"/>
        </w:rPr>
      </w:pPr>
      <w:r>
        <w:rPr>
          <w:rFonts w:hint="eastAsia" w:ascii="宋体" w:hAnsi="宋体"/>
          <w:bCs/>
          <w:color w:val="auto"/>
          <w:sz w:val="24"/>
          <w:highlight w:val="none"/>
        </w:rPr>
        <w:t>四、评审标准</w:t>
      </w:r>
      <w:bookmarkEnd w:id="99"/>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评审打分的相应内容详见附件表格。</w:t>
      </w:r>
    </w:p>
    <w:p>
      <w:pPr>
        <w:pStyle w:val="5"/>
        <w:numPr>
          <w:ilvl w:val="2"/>
          <w:numId w:val="0"/>
        </w:numPr>
        <w:spacing w:before="240" w:beforeLines="100" w:after="120" w:afterLines="50" w:line="360" w:lineRule="auto"/>
        <w:ind w:firstLine="482" w:firstLineChars="200"/>
        <w:rPr>
          <w:rFonts w:ascii="宋体" w:hAnsi="宋体"/>
          <w:bCs/>
          <w:color w:val="auto"/>
          <w:sz w:val="24"/>
          <w:highlight w:val="none"/>
        </w:rPr>
      </w:pPr>
      <w:bookmarkStart w:id="100" w:name="_Toc68697677"/>
      <w:r>
        <w:rPr>
          <w:rFonts w:hint="eastAsia" w:ascii="宋体" w:hAnsi="宋体"/>
          <w:bCs/>
          <w:color w:val="auto"/>
          <w:sz w:val="24"/>
          <w:highlight w:val="none"/>
        </w:rPr>
        <w:t>五、招募品牌的入库确定原则</w:t>
      </w:r>
      <w:bookmarkEnd w:id="100"/>
    </w:p>
    <w:p>
      <w:pPr>
        <w:spacing w:line="360" w:lineRule="auto"/>
        <w:ind w:firstLine="480"/>
        <w:rPr>
          <w:rFonts w:cs="宋体" w:asciiTheme="minorEastAsia" w:hAnsiTheme="minorEastAsia" w:eastAsiaTheme="minorEastAsia"/>
          <w:color w:val="auto"/>
          <w:sz w:val="24"/>
          <w:szCs w:val="24"/>
          <w:highlight w:val="none"/>
          <w:lang w:val="zh-TW"/>
        </w:rPr>
      </w:pPr>
      <w:bookmarkStart w:id="101" w:name="_Toc518494145"/>
      <w:bookmarkStart w:id="102" w:name="_Toc68697678"/>
      <w:r>
        <w:rPr>
          <w:rFonts w:hint="eastAsia" w:cs="宋体" w:asciiTheme="minorEastAsia" w:hAnsiTheme="minorEastAsia" w:eastAsiaTheme="minorEastAsia"/>
          <w:color w:val="auto"/>
          <w:sz w:val="24"/>
          <w:szCs w:val="24"/>
          <w:highlight w:val="none"/>
          <w:lang w:val="zh-TW"/>
        </w:rPr>
        <w:t xml:space="preserve">（一）申请人的企业综合实力 (包括企业基本情况、研发能力及技术水平、检测认证体系、供货及售后服务能力、产品应用情况等)； </w:t>
      </w:r>
    </w:p>
    <w:p>
      <w:pPr>
        <w:spacing w:line="360" w:lineRule="auto"/>
        <w:ind w:firstLine="480"/>
        <w:rPr>
          <w:rFonts w:cs="宋体" w:asciiTheme="minorEastAsia" w:hAnsiTheme="minorEastAsia" w:eastAsiaTheme="minorEastAsia"/>
          <w:color w:val="auto"/>
          <w:sz w:val="24"/>
          <w:szCs w:val="24"/>
          <w:highlight w:val="none"/>
          <w:lang w:val="zh-TW"/>
        </w:rPr>
      </w:pPr>
      <w:r>
        <w:rPr>
          <w:rFonts w:hint="eastAsia" w:cs="宋体" w:asciiTheme="minorEastAsia" w:hAnsiTheme="minorEastAsia" w:eastAsiaTheme="minorEastAsia"/>
          <w:color w:val="auto"/>
          <w:sz w:val="24"/>
          <w:szCs w:val="24"/>
          <w:highlight w:val="none"/>
          <w:lang w:val="zh-TW"/>
        </w:rPr>
        <w:t>（二）申请文件对招募文件其他重要内容的响应情况。</w:t>
      </w:r>
    </w:p>
    <w:p>
      <w:pPr>
        <w:pStyle w:val="5"/>
        <w:numPr>
          <w:ilvl w:val="2"/>
          <w:numId w:val="0"/>
        </w:numPr>
        <w:spacing w:before="240" w:beforeLines="100" w:after="120" w:afterLines="50" w:line="360" w:lineRule="auto"/>
        <w:ind w:firstLine="482" w:firstLineChars="200"/>
        <w:rPr>
          <w:rFonts w:ascii="宋体" w:hAnsi="宋体"/>
          <w:bCs/>
          <w:color w:val="auto"/>
          <w:sz w:val="24"/>
          <w:highlight w:val="none"/>
        </w:rPr>
      </w:pPr>
      <w:r>
        <w:rPr>
          <w:rFonts w:hint="eastAsia" w:ascii="宋体" w:hAnsi="宋体"/>
          <w:bCs/>
          <w:color w:val="auto"/>
          <w:sz w:val="24"/>
          <w:highlight w:val="none"/>
        </w:rPr>
        <w:t>六、</w:t>
      </w:r>
      <w:bookmarkEnd w:id="101"/>
      <w:r>
        <w:rPr>
          <w:rFonts w:hint="eastAsia" w:ascii="宋体" w:hAnsi="宋体"/>
          <w:bCs/>
          <w:color w:val="auto"/>
          <w:sz w:val="24"/>
          <w:highlight w:val="none"/>
        </w:rPr>
        <w:t>评审守则</w:t>
      </w:r>
      <w:bookmarkEnd w:id="10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（一）必须遵守评定标纪律，不得泄密；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（二）必须公正、公平，不得徇私；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（三）必须科学严谨，不得草率马虎；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（四）必须客观，不得带有成见；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（五）必须平等，不得强加于人。</w:t>
      </w:r>
    </w:p>
    <w:p>
      <w:pPr>
        <w:spacing w:line="360" w:lineRule="auto"/>
        <w:ind w:firstLine="600" w:firstLineChars="249"/>
        <w:rPr>
          <w:rFonts w:ascii="宋体" w:hAnsi="宋体"/>
          <w:b/>
          <w:color w:val="auto"/>
          <w:sz w:val="24"/>
          <w:highlight w:val="none"/>
        </w:rPr>
      </w:pPr>
      <w:r>
        <w:rPr>
          <w:rFonts w:hint="eastAsia" w:ascii="宋体" w:hAnsi="宋体"/>
          <w:b/>
          <w:bCs/>
          <w:color w:val="auto"/>
          <w:sz w:val="24"/>
          <w:highlight w:val="none"/>
        </w:rPr>
        <w:t>所有与招募评审活动有关的人员必须遵守国家、地方政府制定的法律、法规和市建设行政主管部门及</w:t>
      </w:r>
      <w:r>
        <w:rPr>
          <w:rFonts w:ascii="宋体" w:hAnsi="宋体"/>
          <w:b/>
          <w:bCs/>
          <w:color w:val="auto"/>
          <w:sz w:val="24"/>
          <w:highlight w:val="none"/>
        </w:rPr>
        <w:t>招募人</w:t>
      </w:r>
      <w:r>
        <w:rPr>
          <w:rFonts w:hint="eastAsia" w:ascii="宋体" w:hAnsi="宋体"/>
          <w:b/>
          <w:bCs/>
          <w:color w:val="auto"/>
          <w:sz w:val="24"/>
          <w:highlight w:val="none"/>
        </w:rPr>
        <w:t>的相关规定，遵守保密制度；如有违犯，将按有关规定给予行政处分；情节严重、构成犯罪的，交由司法机关依法追究其法律。</w:t>
      </w:r>
      <w:r>
        <w:rPr>
          <w:rFonts w:ascii="宋体" w:hAnsi="宋体"/>
          <w:b/>
          <w:color w:val="auto"/>
          <w:sz w:val="24"/>
          <w:highlight w:val="none"/>
        </w:rPr>
        <w:br w:type="page"/>
      </w:r>
    </w:p>
    <w:bookmarkEnd w:id="92"/>
    <w:bookmarkEnd w:id="93"/>
    <w:bookmarkEnd w:id="94"/>
    <w:bookmarkEnd w:id="95"/>
    <w:bookmarkEnd w:id="96"/>
    <w:p>
      <w:pPr>
        <w:spacing w:line="480" w:lineRule="exact"/>
        <w:rPr>
          <w:rFonts w:ascii="宋体" w:hAnsi="宋体"/>
          <w:color w:val="auto"/>
          <w:sz w:val="24"/>
          <w:highlight w:val="none"/>
        </w:rPr>
        <w:sectPr>
          <w:headerReference r:id="rId9" w:type="default"/>
          <w:footerReference r:id="rId10" w:type="default"/>
          <w:pgSz w:w="11906" w:h="16838"/>
          <w:pgMar w:top="1440" w:right="1440" w:bottom="1440" w:left="1440" w:header="720" w:footer="720" w:gutter="0"/>
          <w:cols w:space="720" w:num="1"/>
          <w:docGrid w:linePitch="312" w:charSpace="0"/>
        </w:sectPr>
      </w:pPr>
    </w:p>
    <w:p>
      <w:pPr>
        <w:spacing w:line="48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附表</w:t>
      </w:r>
      <w:r>
        <w:rPr>
          <w:rFonts w:ascii="宋体" w:hAnsi="宋体" w:cs="宋体"/>
          <w:b/>
          <w:bCs/>
          <w:color w:val="auto"/>
          <w:kern w:val="0"/>
          <w:sz w:val="24"/>
          <w:szCs w:val="24"/>
          <w:highlight w:val="none"/>
        </w:rPr>
        <w:t xml:space="preserve">1:   </w:t>
      </w:r>
      <w:r>
        <w:rPr>
          <w:rFonts w:hint="eastAsia" w:ascii="宋体" w:hAnsi="宋体" w:cs="宋体"/>
          <w:b/>
          <w:bCs/>
          <w:color w:val="auto"/>
          <w:kern w:val="0"/>
          <w:sz w:val="24"/>
          <w:szCs w:val="24"/>
          <w:highlight w:val="none"/>
        </w:rPr>
        <w:t>资格审查表</w:t>
      </w:r>
    </w:p>
    <w:p>
      <w:pPr>
        <w:spacing w:after="120" w:afterLines="50" w:line="480" w:lineRule="exact"/>
        <w:ind w:right="35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资格审查表</w:t>
      </w:r>
    </w:p>
    <w:p>
      <w:pPr>
        <w:spacing w:after="120" w:afterLines="50" w:line="480" w:lineRule="exact"/>
        <w:ind w:left="-603" w:leftChars="-287" w:right="630" w:firstLine="723" w:firstLineChars="3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招募项目名称：深圳市地铁集团有限公司</w:t>
      </w:r>
      <w:r>
        <w:rPr>
          <w:rFonts w:hint="eastAsia" w:ascii="宋体" w:hAnsi="宋体" w:cs="宋体"/>
          <w:b/>
          <w:color w:val="auto"/>
          <w:kern w:val="0"/>
          <w:sz w:val="24"/>
          <w:szCs w:val="24"/>
          <w:highlight w:val="none"/>
          <w:lang w:eastAsia="zh-CN"/>
        </w:rPr>
        <w:t>矿物绝缘电缆</w:t>
      </w:r>
      <w:r>
        <w:rPr>
          <w:rFonts w:hint="eastAsia" w:ascii="宋体" w:hAnsi="宋体" w:cs="宋体"/>
          <w:b/>
          <w:color w:val="auto"/>
          <w:kern w:val="0"/>
          <w:sz w:val="24"/>
          <w:szCs w:val="24"/>
          <w:highlight w:val="none"/>
        </w:rPr>
        <w:t>参考品牌库</w:t>
      </w:r>
    </w:p>
    <w:tbl>
      <w:tblPr>
        <w:tblStyle w:val="46"/>
        <w:tblW w:w="135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3"/>
        <w:gridCol w:w="6052"/>
        <w:gridCol w:w="1170"/>
        <w:gridCol w:w="1328"/>
        <w:gridCol w:w="1328"/>
        <w:gridCol w:w="132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1033" w:type="dxa"/>
            <w:vMerge w:val="restart"/>
            <w:vAlign w:val="center"/>
          </w:tcPr>
          <w:p>
            <w:pPr>
              <w:jc w:val="center"/>
              <w:rPr>
                <w:rFonts w:ascii="宋体" w:hAnsi="宋体"/>
                <w:b/>
                <w:bCs/>
                <w:color w:val="auto"/>
                <w:sz w:val="20"/>
                <w:highlight w:val="none"/>
              </w:rPr>
            </w:pPr>
            <w:r>
              <w:rPr>
                <w:rFonts w:hint="eastAsia" w:ascii="宋体" w:hAnsi="宋体"/>
                <w:b/>
                <w:bCs/>
                <w:color w:val="auto"/>
                <w:sz w:val="20"/>
                <w:highlight w:val="none"/>
              </w:rPr>
              <w:t>序号</w:t>
            </w:r>
          </w:p>
        </w:tc>
        <w:tc>
          <w:tcPr>
            <w:tcW w:w="6052" w:type="dxa"/>
            <w:vMerge w:val="restart"/>
            <w:tcBorders>
              <w:tl2br w:val="single" w:color="auto" w:sz="4" w:space="0"/>
            </w:tcBorders>
            <w:vAlign w:val="center"/>
          </w:tcPr>
          <w:p>
            <w:pPr>
              <w:rPr>
                <w:rFonts w:ascii="宋体" w:hAnsi="宋体"/>
                <w:b/>
                <w:bCs/>
                <w:color w:val="auto"/>
                <w:sz w:val="20"/>
                <w:highlight w:val="none"/>
              </w:rPr>
            </w:pPr>
            <w:r>
              <w:rPr>
                <w:rFonts w:hint="eastAsia" w:ascii="宋体" w:hAnsi="宋体"/>
                <w:b/>
                <w:bCs/>
                <w:color w:val="auto"/>
                <w:sz w:val="20"/>
                <w:highlight w:val="none"/>
              </w:rPr>
              <w:t xml:space="preserve"> 评审项目                               </w:t>
            </w:r>
            <w:r>
              <w:rPr>
                <w:rFonts w:hint="eastAsia" w:ascii="宋体" w:hAnsi="宋体"/>
                <w:b/>
                <w:color w:val="auto"/>
                <w:sz w:val="20"/>
                <w:highlight w:val="none"/>
              </w:rPr>
              <w:t>申请人</w:t>
            </w:r>
            <w:r>
              <w:rPr>
                <w:rFonts w:hint="eastAsia" w:ascii="宋体" w:hAnsi="宋体"/>
                <w:b/>
                <w:bCs/>
                <w:color w:val="auto"/>
                <w:sz w:val="20"/>
                <w:highlight w:val="none"/>
              </w:rPr>
              <w:t xml:space="preserve">   </w:t>
            </w:r>
          </w:p>
        </w:tc>
        <w:tc>
          <w:tcPr>
            <w:tcW w:w="6484" w:type="dxa"/>
            <w:gridSpan w:val="5"/>
          </w:tcPr>
          <w:p>
            <w:pPr>
              <w:jc w:val="center"/>
              <w:rPr>
                <w:rFonts w:ascii="宋体" w:hAnsi="宋体"/>
                <w:b/>
                <w:bCs/>
                <w:color w:val="auto"/>
                <w:sz w:val="20"/>
                <w:highlight w:val="none"/>
              </w:rPr>
            </w:pPr>
            <w:r>
              <w:rPr>
                <w:rFonts w:hint="eastAsia" w:ascii="宋体" w:hAnsi="宋体"/>
                <w:b/>
                <w:color w:val="auto"/>
                <w:sz w:val="20"/>
                <w:highlight w:val="none"/>
              </w:rPr>
              <w:t>申请人</w:t>
            </w:r>
            <w:r>
              <w:rPr>
                <w:rFonts w:hint="eastAsia" w:ascii="宋体" w:hAnsi="宋体"/>
                <w:b/>
                <w:bCs/>
                <w:color w:val="auto"/>
                <w:sz w:val="2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033" w:type="dxa"/>
            <w:vMerge w:val="continue"/>
            <w:vAlign w:val="center"/>
          </w:tcPr>
          <w:p>
            <w:pPr>
              <w:jc w:val="center"/>
              <w:rPr>
                <w:rFonts w:ascii="宋体" w:hAnsi="宋体"/>
                <w:b/>
                <w:bCs/>
                <w:color w:val="auto"/>
                <w:sz w:val="20"/>
                <w:highlight w:val="none"/>
              </w:rPr>
            </w:pPr>
          </w:p>
        </w:tc>
        <w:tc>
          <w:tcPr>
            <w:tcW w:w="6052" w:type="dxa"/>
            <w:vMerge w:val="continue"/>
            <w:vAlign w:val="center"/>
          </w:tcPr>
          <w:p>
            <w:pPr>
              <w:jc w:val="center"/>
              <w:rPr>
                <w:rFonts w:ascii="宋体" w:hAnsi="宋体"/>
                <w:b/>
                <w:bCs/>
                <w:color w:val="auto"/>
                <w:sz w:val="20"/>
                <w:highlight w:val="none"/>
              </w:rPr>
            </w:pPr>
          </w:p>
        </w:tc>
        <w:tc>
          <w:tcPr>
            <w:tcW w:w="1170" w:type="dxa"/>
            <w:vAlign w:val="center"/>
          </w:tcPr>
          <w:p>
            <w:pPr>
              <w:widowControl/>
              <w:jc w:val="center"/>
              <w:rPr>
                <w:rFonts w:ascii="宋体" w:hAnsi="宋体" w:cs="宋体"/>
                <w:b/>
                <w:bCs/>
                <w:color w:val="auto"/>
                <w:kern w:val="0"/>
                <w:sz w:val="20"/>
                <w:highlight w:val="none"/>
              </w:rPr>
            </w:pPr>
          </w:p>
        </w:tc>
        <w:tc>
          <w:tcPr>
            <w:tcW w:w="1328" w:type="dxa"/>
            <w:vAlign w:val="center"/>
          </w:tcPr>
          <w:p>
            <w:pPr>
              <w:widowControl/>
              <w:jc w:val="center"/>
              <w:rPr>
                <w:rFonts w:ascii="宋体" w:hAnsi="宋体" w:cs="宋体"/>
                <w:b/>
                <w:bCs/>
                <w:color w:val="auto"/>
                <w:kern w:val="0"/>
                <w:sz w:val="20"/>
                <w:highlight w:val="none"/>
              </w:rPr>
            </w:pPr>
          </w:p>
        </w:tc>
        <w:tc>
          <w:tcPr>
            <w:tcW w:w="1328" w:type="dxa"/>
            <w:vAlign w:val="center"/>
          </w:tcPr>
          <w:p>
            <w:pPr>
              <w:widowControl/>
              <w:jc w:val="center"/>
              <w:rPr>
                <w:rFonts w:ascii="宋体" w:hAnsi="宋体" w:cs="宋体"/>
                <w:b/>
                <w:bCs/>
                <w:color w:val="auto"/>
                <w:kern w:val="0"/>
                <w:sz w:val="20"/>
                <w:highlight w:val="none"/>
              </w:rPr>
            </w:pPr>
          </w:p>
        </w:tc>
        <w:tc>
          <w:tcPr>
            <w:tcW w:w="1327" w:type="dxa"/>
            <w:vAlign w:val="center"/>
          </w:tcPr>
          <w:p>
            <w:pPr>
              <w:widowControl/>
              <w:jc w:val="center"/>
              <w:rPr>
                <w:rFonts w:ascii="宋体" w:hAnsi="宋体" w:cs="宋体"/>
                <w:b/>
                <w:color w:val="auto"/>
                <w:kern w:val="0"/>
                <w:sz w:val="20"/>
                <w:highlight w:val="none"/>
              </w:rPr>
            </w:pPr>
          </w:p>
        </w:tc>
        <w:tc>
          <w:tcPr>
            <w:tcW w:w="1331" w:type="dxa"/>
            <w:vAlign w:val="center"/>
          </w:tcPr>
          <w:p>
            <w:pPr>
              <w:widowControl/>
              <w:jc w:val="center"/>
              <w:rPr>
                <w:rFonts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1033" w:type="dxa"/>
            <w:vAlign w:val="center"/>
          </w:tcPr>
          <w:p>
            <w:pPr>
              <w:jc w:val="center"/>
              <w:rPr>
                <w:rFonts w:ascii="宋体" w:hAnsi="宋体"/>
                <w:b/>
                <w:bCs/>
                <w:color w:val="auto"/>
                <w:sz w:val="20"/>
                <w:highlight w:val="none"/>
              </w:rPr>
            </w:pPr>
            <w:r>
              <w:rPr>
                <w:rFonts w:hint="eastAsia" w:ascii="宋体" w:hAnsi="宋体"/>
                <w:b/>
                <w:bCs/>
                <w:color w:val="auto"/>
                <w:sz w:val="20"/>
                <w:highlight w:val="none"/>
              </w:rPr>
              <w:t>1</w:t>
            </w:r>
          </w:p>
        </w:tc>
        <w:tc>
          <w:tcPr>
            <w:tcW w:w="6052" w:type="dxa"/>
            <w:vAlign w:val="center"/>
          </w:tcPr>
          <w:p>
            <w:pPr>
              <w:jc w:val="left"/>
              <w:rPr>
                <w:rFonts w:cs="宋体" w:asciiTheme="minorEastAsia" w:hAnsiTheme="minorEastAsia" w:eastAsiaTheme="minorEastAsia"/>
                <w:color w:val="auto"/>
                <w:sz w:val="20"/>
                <w:highlight w:val="none"/>
                <w:lang w:val="zh-TW"/>
              </w:rPr>
            </w:pPr>
            <w:r>
              <w:rPr>
                <w:rFonts w:cs="宋体" w:asciiTheme="minorEastAsia" w:hAnsiTheme="minorEastAsia" w:eastAsiaTheme="minorEastAsia"/>
                <w:color w:val="auto"/>
                <w:sz w:val="20"/>
                <w:highlight w:val="none"/>
                <w:lang w:val="zh-TW"/>
              </w:rPr>
              <w:t>申请文件按要求加盖申请人公章</w:t>
            </w:r>
          </w:p>
        </w:tc>
        <w:tc>
          <w:tcPr>
            <w:tcW w:w="1170" w:type="dxa"/>
            <w:vAlign w:val="center"/>
          </w:tcPr>
          <w:p>
            <w:pPr>
              <w:widowControl/>
              <w:jc w:val="center"/>
              <w:rPr>
                <w:rFonts w:ascii="宋体" w:hAnsi="宋体" w:cs="宋体"/>
                <w:b/>
                <w:bCs/>
                <w:color w:val="auto"/>
                <w:kern w:val="0"/>
                <w:sz w:val="20"/>
                <w:highlight w:val="none"/>
              </w:rPr>
            </w:pPr>
          </w:p>
        </w:tc>
        <w:tc>
          <w:tcPr>
            <w:tcW w:w="1328" w:type="dxa"/>
            <w:vAlign w:val="center"/>
          </w:tcPr>
          <w:p>
            <w:pPr>
              <w:widowControl/>
              <w:jc w:val="center"/>
              <w:rPr>
                <w:rFonts w:ascii="宋体" w:hAnsi="宋体" w:cs="宋体"/>
                <w:b/>
                <w:bCs/>
                <w:color w:val="auto"/>
                <w:kern w:val="0"/>
                <w:sz w:val="20"/>
                <w:highlight w:val="none"/>
              </w:rPr>
            </w:pPr>
          </w:p>
        </w:tc>
        <w:tc>
          <w:tcPr>
            <w:tcW w:w="1328" w:type="dxa"/>
            <w:vAlign w:val="center"/>
          </w:tcPr>
          <w:p>
            <w:pPr>
              <w:widowControl/>
              <w:jc w:val="center"/>
              <w:rPr>
                <w:rFonts w:ascii="宋体" w:hAnsi="宋体" w:cs="宋体"/>
                <w:b/>
                <w:bCs/>
                <w:color w:val="auto"/>
                <w:kern w:val="0"/>
                <w:sz w:val="20"/>
                <w:highlight w:val="none"/>
              </w:rPr>
            </w:pPr>
          </w:p>
        </w:tc>
        <w:tc>
          <w:tcPr>
            <w:tcW w:w="1327" w:type="dxa"/>
            <w:vAlign w:val="center"/>
          </w:tcPr>
          <w:p>
            <w:pPr>
              <w:widowControl/>
              <w:jc w:val="center"/>
              <w:rPr>
                <w:rFonts w:ascii="宋体" w:hAnsi="宋体" w:cs="宋体"/>
                <w:b/>
                <w:color w:val="auto"/>
                <w:kern w:val="0"/>
                <w:sz w:val="20"/>
                <w:highlight w:val="none"/>
              </w:rPr>
            </w:pPr>
          </w:p>
        </w:tc>
        <w:tc>
          <w:tcPr>
            <w:tcW w:w="1331" w:type="dxa"/>
            <w:vAlign w:val="center"/>
          </w:tcPr>
          <w:p>
            <w:pPr>
              <w:widowControl/>
              <w:jc w:val="center"/>
              <w:rPr>
                <w:rFonts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033" w:type="dxa"/>
            <w:vAlign w:val="center"/>
          </w:tcPr>
          <w:p>
            <w:pPr>
              <w:jc w:val="center"/>
              <w:rPr>
                <w:rFonts w:ascii="宋体" w:hAnsi="宋体"/>
                <w:b/>
                <w:bCs/>
                <w:color w:val="auto"/>
                <w:sz w:val="20"/>
                <w:highlight w:val="none"/>
              </w:rPr>
            </w:pPr>
            <w:r>
              <w:rPr>
                <w:rFonts w:hint="eastAsia" w:ascii="宋体" w:hAnsi="宋体"/>
                <w:b/>
                <w:bCs/>
                <w:color w:val="auto"/>
                <w:sz w:val="20"/>
                <w:highlight w:val="none"/>
              </w:rPr>
              <w:t>2</w:t>
            </w:r>
          </w:p>
        </w:tc>
        <w:tc>
          <w:tcPr>
            <w:tcW w:w="6052" w:type="dxa"/>
            <w:vAlign w:val="center"/>
          </w:tcPr>
          <w:p>
            <w:pPr>
              <w:jc w:val="left"/>
              <w:rPr>
                <w:rFonts w:cs="宋体" w:asciiTheme="minorEastAsia" w:hAnsiTheme="minorEastAsia" w:eastAsiaTheme="minorEastAsia"/>
                <w:color w:val="auto"/>
                <w:sz w:val="20"/>
                <w:highlight w:val="none"/>
                <w:lang w:val="zh-TW"/>
              </w:rPr>
            </w:pPr>
            <w:r>
              <w:rPr>
                <w:rFonts w:cs="宋体" w:asciiTheme="minorEastAsia" w:hAnsiTheme="minorEastAsia" w:eastAsiaTheme="minorEastAsia"/>
                <w:color w:val="auto"/>
                <w:sz w:val="20"/>
                <w:highlight w:val="none"/>
                <w:lang w:val="zh-TW"/>
              </w:rPr>
              <w:t>申请文件经法定代表人或其委托代理人签字</w:t>
            </w:r>
            <w:r>
              <w:rPr>
                <w:rFonts w:hint="eastAsia" w:cs="宋体" w:asciiTheme="minorEastAsia" w:hAnsiTheme="minorEastAsia" w:eastAsiaTheme="minorEastAsia"/>
                <w:color w:val="auto"/>
                <w:sz w:val="20"/>
                <w:highlight w:val="none"/>
                <w:lang w:val="zh-TW"/>
              </w:rPr>
              <w:t>或</w:t>
            </w:r>
            <w:r>
              <w:rPr>
                <w:rFonts w:cs="宋体" w:asciiTheme="minorEastAsia" w:hAnsiTheme="minorEastAsia" w:eastAsiaTheme="minorEastAsia"/>
                <w:color w:val="auto"/>
                <w:sz w:val="20"/>
                <w:highlight w:val="none"/>
                <w:lang w:val="zh-TW"/>
              </w:rPr>
              <w:t>盖章，或由委托代理人签字并随申请文件一起提供</w:t>
            </w:r>
            <w:r>
              <w:rPr>
                <w:rFonts w:cs="宋体" w:asciiTheme="minorEastAsia" w:hAnsiTheme="minorEastAsia" w:eastAsiaTheme="minorEastAsia"/>
                <w:color w:val="auto"/>
                <w:sz w:val="20"/>
                <w:highlight w:val="none"/>
              </w:rPr>
              <w:t>“</w:t>
            </w:r>
            <w:r>
              <w:rPr>
                <w:rFonts w:cs="宋体" w:asciiTheme="minorEastAsia" w:hAnsiTheme="minorEastAsia" w:eastAsiaTheme="minorEastAsia"/>
                <w:color w:val="auto"/>
                <w:sz w:val="20"/>
                <w:highlight w:val="none"/>
                <w:lang w:val="zh-TW"/>
              </w:rPr>
              <w:t>法定代表人授权书</w:t>
            </w:r>
            <w:r>
              <w:rPr>
                <w:rFonts w:cs="宋体" w:asciiTheme="minorEastAsia" w:hAnsiTheme="minorEastAsia" w:eastAsiaTheme="minorEastAsia"/>
                <w:color w:val="auto"/>
                <w:sz w:val="20"/>
                <w:highlight w:val="none"/>
              </w:rPr>
              <w:t>”</w:t>
            </w:r>
            <w:r>
              <w:rPr>
                <w:rFonts w:cs="宋体" w:asciiTheme="minorEastAsia" w:hAnsiTheme="minorEastAsia" w:eastAsiaTheme="minorEastAsia"/>
                <w:color w:val="auto"/>
                <w:sz w:val="20"/>
                <w:highlight w:val="none"/>
                <w:lang w:val="zh-TW"/>
              </w:rPr>
              <w:t>原件</w:t>
            </w:r>
          </w:p>
        </w:tc>
        <w:tc>
          <w:tcPr>
            <w:tcW w:w="1170" w:type="dxa"/>
            <w:vAlign w:val="center"/>
          </w:tcPr>
          <w:p>
            <w:pPr>
              <w:widowControl/>
              <w:jc w:val="center"/>
              <w:rPr>
                <w:rFonts w:ascii="宋体" w:hAnsi="宋体" w:cs="宋体"/>
                <w:b/>
                <w:bCs/>
                <w:color w:val="auto"/>
                <w:kern w:val="0"/>
                <w:sz w:val="20"/>
                <w:highlight w:val="none"/>
              </w:rPr>
            </w:pPr>
          </w:p>
        </w:tc>
        <w:tc>
          <w:tcPr>
            <w:tcW w:w="1328" w:type="dxa"/>
            <w:vAlign w:val="center"/>
          </w:tcPr>
          <w:p>
            <w:pPr>
              <w:widowControl/>
              <w:jc w:val="center"/>
              <w:rPr>
                <w:rFonts w:ascii="宋体" w:hAnsi="宋体" w:cs="宋体"/>
                <w:b/>
                <w:bCs/>
                <w:color w:val="auto"/>
                <w:kern w:val="0"/>
                <w:sz w:val="20"/>
                <w:highlight w:val="none"/>
              </w:rPr>
            </w:pPr>
          </w:p>
        </w:tc>
        <w:tc>
          <w:tcPr>
            <w:tcW w:w="1328" w:type="dxa"/>
            <w:vAlign w:val="center"/>
          </w:tcPr>
          <w:p>
            <w:pPr>
              <w:widowControl/>
              <w:jc w:val="center"/>
              <w:rPr>
                <w:rFonts w:ascii="宋体" w:hAnsi="宋体" w:cs="宋体"/>
                <w:b/>
                <w:bCs/>
                <w:color w:val="auto"/>
                <w:kern w:val="0"/>
                <w:sz w:val="20"/>
                <w:highlight w:val="none"/>
              </w:rPr>
            </w:pPr>
          </w:p>
        </w:tc>
        <w:tc>
          <w:tcPr>
            <w:tcW w:w="1327" w:type="dxa"/>
            <w:vAlign w:val="center"/>
          </w:tcPr>
          <w:p>
            <w:pPr>
              <w:widowControl/>
              <w:jc w:val="center"/>
              <w:rPr>
                <w:rFonts w:ascii="宋体" w:hAnsi="宋体" w:cs="宋体"/>
                <w:b/>
                <w:color w:val="auto"/>
                <w:kern w:val="0"/>
                <w:sz w:val="20"/>
                <w:highlight w:val="none"/>
              </w:rPr>
            </w:pPr>
          </w:p>
        </w:tc>
        <w:tc>
          <w:tcPr>
            <w:tcW w:w="1331" w:type="dxa"/>
            <w:vAlign w:val="center"/>
          </w:tcPr>
          <w:p>
            <w:pPr>
              <w:widowControl/>
              <w:jc w:val="center"/>
              <w:rPr>
                <w:rFonts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033" w:type="dxa"/>
            <w:vAlign w:val="center"/>
          </w:tcPr>
          <w:p>
            <w:pPr>
              <w:jc w:val="center"/>
              <w:rPr>
                <w:rFonts w:ascii="宋体" w:hAnsi="宋体"/>
                <w:color w:val="auto"/>
                <w:sz w:val="20"/>
                <w:highlight w:val="none"/>
              </w:rPr>
            </w:pPr>
            <w:r>
              <w:rPr>
                <w:rFonts w:ascii="宋体" w:hAnsi="宋体"/>
                <w:color w:val="auto"/>
                <w:sz w:val="20"/>
                <w:highlight w:val="none"/>
              </w:rPr>
              <w:t>3</w:t>
            </w:r>
          </w:p>
        </w:tc>
        <w:tc>
          <w:tcPr>
            <w:tcW w:w="6052" w:type="dxa"/>
            <w:vAlign w:val="center"/>
          </w:tcPr>
          <w:p>
            <w:pPr>
              <w:jc w:val="left"/>
              <w:rPr>
                <w:rFonts w:cs="宋体" w:asciiTheme="minorEastAsia" w:hAnsiTheme="minorEastAsia" w:eastAsiaTheme="minorEastAsia"/>
                <w:color w:val="auto"/>
                <w:sz w:val="20"/>
                <w:highlight w:val="none"/>
              </w:rPr>
            </w:pPr>
            <w:r>
              <w:rPr>
                <w:rFonts w:hint="eastAsia" w:cs="宋体" w:asciiTheme="minorEastAsia" w:hAnsiTheme="minorEastAsia" w:eastAsiaTheme="minorEastAsia"/>
                <w:color w:val="auto"/>
                <w:sz w:val="20"/>
                <w:highlight w:val="none"/>
                <w:lang w:val="zh-TW"/>
              </w:rPr>
              <w:t>申请</w:t>
            </w:r>
            <w:r>
              <w:rPr>
                <w:rFonts w:cs="宋体" w:asciiTheme="minorEastAsia" w:hAnsiTheme="minorEastAsia" w:eastAsiaTheme="minorEastAsia"/>
                <w:color w:val="auto"/>
                <w:sz w:val="20"/>
                <w:highlight w:val="none"/>
                <w:lang w:val="zh-TW"/>
              </w:rPr>
              <w:t>人</w:t>
            </w:r>
            <w:r>
              <w:rPr>
                <w:rFonts w:hint="eastAsia" w:cs="宋体" w:asciiTheme="minorEastAsia" w:hAnsiTheme="minorEastAsia" w:eastAsiaTheme="minorEastAsia"/>
                <w:color w:val="auto"/>
                <w:sz w:val="20"/>
                <w:highlight w:val="none"/>
                <w:lang w:val="zh-TW"/>
              </w:rPr>
              <w:t>须为中华人民共和国境内合法经营、具有独立法人资格的</w:t>
            </w:r>
            <w:r>
              <w:rPr>
                <w:rFonts w:hint="eastAsia" w:cs="宋体" w:asciiTheme="minorEastAsia" w:hAnsiTheme="minorEastAsia" w:eastAsiaTheme="minorEastAsia"/>
                <w:color w:val="auto"/>
                <w:sz w:val="20"/>
                <w:highlight w:val="none"/>
                <w:lang w:val="zh-TW" w:eastAsia="zh-CN"/>
              </w:rPr>
              <w:t>矿物绝缘电缆</w:t>
            </w:r>
            <w:r>
              <w:rPr>
                <w:rFonts w:hint="eastAsia" w:cs="宋体" w:asciiTheme="minorEastAsia" w:hAnsiTheme="minorEastAsia" w:eastAsiaTheme="minorEastAsia"/>
                <w:color w:val="auto"/>
                <w:sz w:val="20"/>
                <w:highlight w:val="none"/>
                <w:lang w:val="zh-TW"/>
              </w:rPr>
              <w:t>品牌商（需提供营业执照、商标注册文件或商标授权，不接受经销商作为申请人）。</w:t>
            </w:r>
          </w:p>
        </w:tc>
        <w:tc>
          <w:tcPr>
            <w:tcW w:w="1170"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7" w:type="dxa"/>
            <w:vAlign w:val="center"/>
          </w:tcPr>
          <w:p>
            <w:pPr>
              <w:jc w:val="center"/>
              <w:rPr>
                <w:rFonts w:ascii="宋体" w:hAnsi="宋体"/>
                <w:color w:val="auto"/>
                <w:sz w:val="20"/>
                <w:highlight w:val="none"/>
              </w:rPr>
            </w:pPr>
          </w:p>
        </w:tc>
        <w:tc>
          <w:tcPr>
            <w:tcW w:w="1331" w:type="dxa"/>
            <w:vAlign w:val="center"/>
          </w:tcPr>
          <w:p>
            <w:pPr>
              <w:jc w:val="center"/>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033" w:type="dxa"/>
            <w:vAlign w:val="center"/>
          </w:tcPr>
          <w:p>
            <w:pPr>
              <w:jc w:val="center"/>
              <w:rPr>
                <w:rFonts w:ascii="宋体" w:hAnsi="宋体"/>
                <w:color w:val="auto"/>
                <w:sz w:val="20"/>
                <w:highlight w:val="none"/>
              </w:rPr>
            </w:pPr>
            <w:r>
              <w:rPr>
                <w:rFonts w:hint="eastAsia" w:ascii="宋体" w:hAnsi="宋体"/>
                <w:color w:val="auto"/>
                <w:sz w:val="20"/>
                <w:highlight w:val="none"/>
              </w:rPr>
              <w:t>4</w:t>
            </w:r>
          </w:p>
        </w:tc>
        <w:tc>
          <w:tcPr>
            <w:tcW w:w="6052" w:type="dxa"/>
            <w:vAlign w:val="center"/>
          </w:tcPr>
          <w:p>
            <w:pPr>
              <w:jc w:val="left"/>
              <w:rPr>
                <w:rFonts w:cs="宋体" w:asciiTheme="minorEastAsia" w:hAnsiTheme="minorEastAsia" w:eastAsiaTheme="minorEastAsia"/>
                <w:color w:val="auto"/>
                <w:sz w:val="20"/>
                <w:highlight w:val="none"/>
                <w:lang w:val="zh-TW"/>
              </w:rPr>
            </w:pPr>
            <w:bookmarkStart w:id="103" w:name="_Hlk140239147"/>
            <w:r>
              <w:rPr>
                <w:rFonts w:hint="eastAsia" w:cs="宋体" w:asciiTheme="minorEastAsia" w:hAnsiTheme="minorEastAsia" w:eastAsiaTheme="minorEastAsia"/>
                <w:color w:val="auto"/>
                <w:sz w:val="20"/>
                <w:highlight w:val="none"/>
                <w:lang w:val="zh-TW"/>
              </w:rPr>
              <w:t>申请人企业需具备</w:t>
            </w:r>
            <w:r>
              <w:rPr>
                <w:rFonts w:hint="eastAsia" w:cs="宋体" w:asciiTheme="minorEastAsia" w:hAnsiTheme="minorEastAsia" w:eastAsiaTheme="minorEastAsia"/>
                <w:color w:val="auto"/>
                <w:sz w:val="20"/>
                <w:highlight w:val="none"/>
                <w:lang w:val="en-US" w:eastAsia="zh-CN"/>
              </w:rPr>
              <w:t>电线电缆</w:t>
            </w:r>
            <w:r>
              <w:rPr>
                <w:rFonts w:hint="eastAsia" w:cs="宋体" w:asciiTheme="minorEastAsia" w:hAnsiTheme="minorEastAsia" w:eastAsiaTheme="minorEastAsia"/>
                <w:color w:val="auto"/>
                <w:sz w:val="20"/>
                <w:highlight w:val="none"/>
                <w:lang w:val="zh-TW"/>
              </w:rPr>
              <w:t>全国工业生产许可证</w:t>
            </w:r>
            <w:bookmarkEnd w:id="103"/>
            <w:r>
              <w:rPr>
                <w:rFonts w:hint="eastAsia" w:cs="宋体" w:asciiTheme="minorEastAsia" w:hAnsiTheme="minorEastAsia" w:eastAsiaTheme="minorEastAsia"/>
                <w:color w:val="auto"/>
                <w:sz w:val="20"/>
                <w:highlight w:val="none"/>
                <w:lang w:val="zh-TW"/>
              </w:rPr>
              <w:t>（需提供</w:t>
            </w:r>
            <w:r>
              <w:rPr>
                <w:rFonts w:hint="eastAsia" w:cs="宋体" w:asciiTheme="minorEastAsia" w:hAnsiTheme="minorEastAsia" w:eastAsiaTheme="minorEastAsia"/>
                <w:color w:val="auto"/>
                <w:sz w:val="20"/>
                <w:highlight w:val="none"/>
                <w:lang w:val="en-US" w:eastAsia="zh-CN"/>
              </w:rPr>
              <w:t>电线电缆</w:t>
            </w:r>
            <w:r>
              <w:rPr>
                <w:rFonts w:hint="eastAsia" w:cs="宋体" w:asciiTheme="minorEastAsia" w:hAnsiTheme="minorEastAsia" w:eastAsiaTheme="minorEastAsia"/>
                <w:color w:val="auto"/>
                <w:sz w:val="20"/>
                <w:highlight w:val="none"/>
                <w:lang w:val="zh-TW"/>
              </w:rPr>
              <w:t>全国工业生产许可证）</w:t>
            </w:r>
          </w:p>
        </w:tc>
        <w:tc>
          <w:tcPr>
            <w:tcW w:w="1170"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7" w:type="dxa"/>
            <w:vAlign w:val="center"/>
          </w:tcPr>
          <w:p>
            <w:pPr>
              <w:jc w:val="center"/>
              <w:rPr>
                <w:rFonts w:ascii="宋体" w:hAnsi="宋体"/>
                <w:color w:val="auto"/>
                <w:sz w:val="20"/>
                <w:highlight w:val="none"/>
              </w:rPr>
            </w:pPr>
          </w:p>
        </w:tc>
        <w:tc>
          <w:tcPr>
            <w:tcW w:w="1331" w:type="dxa"/>
            <w:vAlign w:val="center"/>
          </w:tcPr>
          <w:p>
            <w:pPr>
              <w:jc w:val="center"/>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033" w:type="dxa"/>
            <w:vAlign w:val="center"/>
          </w:tcPr>
          <w:p>
            <w:pPr>
              <w:jc w:val="center"/>
              <w:rPr>
                <w:rFonts w:ascii="宋体" w:hAnsi="宋体"/>
                <w:color w:val="auto"/>
                <w:sz w:val="20"/>
                <w:highlight w:val="none"/>
              </w:rPr>
            </w:pPr>
            <w:r>
              <w:rPr>
                <w:rFonts w:hint="eastAsia" w:ascii="宋体" w:hAnsi="宋体"/>
                <w:color w:val="auto"/>
                <w:sz w:val="20"/>
                <w:highlight w:val="none"/>
              </w:rPr>
              <w:t>5</w:t>
            </w:r>
          </w:p>
        </w:tc>
        <w:tc>
          <w:tcPr>
            <w:tcW w:w="6052" w:type="dxa"/>
            <w:vAlign w:val="center"/>
          </w:tcPr>
          <w:p>
            <w:pPr>
              <w:jc w:val="left"/>
              <w:rPr>
                <w:rFonts w:cs="宋体" w:asciiTheme="minorEastAsia" w:hAnsiTheme="minorEastAsia" w:eastAsiaTheme="minorEastAsia"/>
                <w:color w:val="auto"/>
                <w:sz w:val="20"/>
                <w:highlight w:val="none"/>
              </w:rPr>
            </w:pPr>
            <w:r>
              <w:rPr>
                <w:rFonts w:hint="eastAsia" w:cs="宋体" w:asciiTheme="minorEastAsia" w:hAnsiTheme="minorEastAsia" w:eastAsiaTheme="minorEastAsia"/>
                <w:color w:val="auto"/>
                <w:sz w:val="20"/>
                <w:highlight w:val="none"/>
                <w:lang w:val="zh-TW"/>
              </w:rPr>
              <w:t>申请人企业需具备</w:t>
            </w:r>
            <w:r>
              <w:rPr>
                <w:rFonts w:hint="eastAsia" w:cs="宋体" w:asciiTheme="minorEastAsia" w:hAnsiTheme="minorEastAsia" w:eastAsiaTheme="minorEastAsia"/>
                <w:color w:val="auto"/>
                <w:sz w:val="20"/>
                <w:highlight w:val="none"/>
                <w:lang w:val="zh-TW" w:eastAsia="zh-CN"/>
              </w:rPr>
              <w:t>矿物绝缘电缆第三方单位型式试验</w:t>
            </w:r>
            <w:r>
              <w:rPr>
                <w:rFonts w:hint="eastAsia" w:cs="宋体" w:asciiTheme="minorEastAsia" w:hAnsiTheme="minorEastAsia" w:eastAsiaTheme="minorEastAsia"/>
                <w:color w:val="auto"/>
                <w:sz w:val="20"/>
                <w:highlight w:val="none"/>
                <w:lang w:val="zh-TW"/>
              </w:rPr>
              <w:t>报告或送检报告（需提供报告扫描件）</w:t>
            </w:r>
          </w:p>
        </w:tc>
        <w:tc>
          <w:tcPr>
            <w:tcW w:w="1170"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7" w:type="dxa"/>
            <w:vAlign w:val="center"/>
          </w:tcPr>
          <w:p>
            <w:pPr>
              <w:jc w:val="center"/>
              <w:rPr>
                <w:rFonts w:ascii="宋体" w:hAnsi="宋体"/>
                <w:color w:val="auto"/>
                <w:sz w:val="20"/>
                <w:highlight w:val="none"/>
              </w:rPr>
            </w:pPr>
          </w:p>
        </w:tc>
        <w:tc>
          <w:tcPr>
            <w:tcW w:w="1331" w:type="dxa"/>
            <w:vAlign w:val="center"/>
          </w:tcPr>
          <w:p>
            <w:pPr>
              <w:jc w:val="center"/>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033" w:type="dxa"/>
            <w:vAlign w:val="center"/>
          </w:tcPr>
          <w:p>
            <w:pPr>
              <w:jc w:val="center"/>
              <w:rPr>
                <w:rFonts w:ascii="宋体" w:hAnsi="宋体"/>
                <w:color w:val="auto"/>
                <w:sz w:val="20"/>
                <w:highlight w:val="none"/>
              </w:rPr>
            </w:pPr>
            <w:r>
              <w:rPr>
                <w:rFonts w:hint="eastAsia" w:ascii="宋体" w:hAnsi="宋体"/>
                <w:color w:val="auto"/>
                <w:sz w:val="20"/>
                <w:highlight w:val="none"/>
              </w:rPr>
              <w:t>6</w:t>
            </w:r>
          </w:p>
        </w:tc>
        <w:tc>
          <w:tcPr>
            <w:tcW w:w="6052" w:type="dxa"/>
            <w:vAlign w:val="center"/>
          </w:tcPr>
          <w:p>
            <w:pPr>
              <w:jc w:val="left"/>
              <w:rPr>
                <w:rFonts w:cs="宋体" w:asciiTheme="minorEastAsia" w:hAnsiTheme="minorEastAsia" w:eastAsiaTheme="minorEastAsia"/>
                <w:color w:val="auto"/>
                <w:sz w:val="20"/>
                <w:highlight w:val="none"/>
              </w:rPr>
            </w:pPr>
            <w:r>
              <w:rPr>
                <w:rFonts w:hint="eastAsia" w:cs="宋体" w:asciiTheme="minorEastAsia" w:hAnsiTheme="minorEastAsia" w:eastAsiaTheme="minorEastAsia"/>
                <w:color w:val="auto"/>
                <w:sz w:val="20"/>
                <w:highlight w:val="none"/>
              </w:rPr>
              <w:t>申请人需具备有效的ISO9001质量管理体系认证证书（需提供证书扫描件）</w:t>
            </w:r>
          </w:p>
        </w:tc>
        <w:tc>
          <w:tcPr>
            <w:tcW w:w="1170"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7" w:type="dxa"/>
            <w:vAlign w:val="center"/>
          </w:tcPr>
          <w:p>
            <w:pPr>
              <w:jc w:val="center"/>
              <w:rPr>
                <w:rFonts w:ascii="宋体" w:hAnsi="宋体"/>
                <w:color w:val="auto"/>
                <w:sz w:val="20"/>
                <w:highlight w:val="none"/>
              </w:rPr>
            </w:pPr>
          </w:p>
        </w:tc>
        <w:tc>
          <w:tcPr>
            <w:tcW w:w="1331" w:type="dxa"/>
            <w:vAlign w:val="center"/>
          </w:tcPr>
          <w:p>
            <w:pPr>
              <w:jc w:val="center"/>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033" w:type="dxa"/>
            <w:vAlign w:val="center"/>
          </w:tcPr>
          <w:p>
            <w:pPr>
              <w:jc w:val="center"/>
              <w:rPr>
                <w:rFonts w:ascii="宋体" w:hAnsi="宋体"/>
                <w:color w:val="auto"/>
                <w:sz w:val="20"/>
                <w:highlight w:val="none"/>
              </w:rPr>
            </w:pPr>
            <w:r>
              <w:rPr>
                <w:rFonts w:ascii="宋体" w:hAnsi="宋体"/>
                <w:color w:val="auto"/>
                <w:sz w:val="20"/>
                <w:highlight w:val="none"/>
              </w:rPr>
              <w:t>7</w:t>
            </w:r>
          </w:p>
        </w:tc>
        <w:tc>
          <w:tcPr>
            <w:tcW w:w="6052" w:type="dxa"/>
            <w:vAlign w:val="center"/>
          </w:tcPr>
          <w:p>
            <w:pPr>
              <w:jc w:val="left"/>
              <w:rPr>
                <w:rFonts w:cs="宋体" w:asciiTheme="minorEastAsia" w:hAnsiTheme="minorEastAsia" w:eastAsiaTheme="minorEastAsia"/>
                <w:color w:val="auto"/>
                <w:sz w:val="20"/>
                <w:highlight w:val="none"/>
              </w:rPr>
            </w:pPr>
            <w:r>
              <w:rPr>
                <w:rFonts w:hint="eastAsia" w:cs="宋体" w:asciiTheme="minorEastAsia" w:hAnsiTheme="minorEastAsia" w:eastAsiaTheme="minorEastAsia"/>
                <w:color w:val="auto"/>
                <w:sz w:val="20"/>
                <w:highlight w:val="none"/>
              </w:rPr>
              <w:t>申请人近三年未发生质量事故（需提供未发生质量事故的承诺函）。</w:t>
            </w:r>
          </w:p>
        </w:tc>
        <w:tc>
          <w:tcPr>
            <w:tcW w:w="1170"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7" w:type="dxa"/>
            <w:vAlign w:val="center"/>
          </w:tcPr>
          <w:p>
            <w:pPr>
              <w:jc w:val="center"/>
              <w:rPr>
                <w:rFonts w:ascii="宋体" w:hAnsi="宋体"/>
                <w:color w:val="auto"/>
                <w:sz w:val="20"/>
                <w:highlight w:val="none"/>
              </w:rPr>
            </w:pPr>
          </w:p>
        </w:tc>
        <w:tc>
          <w:tcPr>
            <w:tcW w:w="1331" w:type="dxa"/>
            <w:vAlign w:val="center"/>
          </w:tcPr>
          <w:p>
            <w:pPr>
              <w:jc w:val="center"/>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7085" w:type="dxa"/>
            <w:gridSpan w:val="2"/>
            <w:vAlign w:val="center"/>
          </w:tcPr>
          <w:p>
            <w:pPr>
              <w:widowControl/>
              <w:jc w:val="center"/>
              <w:rPr>
                <w:rFonts w:ascii="宋体" w:hAnsi="宋体"/>
                <w:color w:val="auto"/>
                <w:sz w:val="20"/>
                <w:highlight w:val="none"/>
              </w:rPr>
            </w:pPr>
            <w:r>
              <w:rPr>
                <w:rFonts w:hint="eastAsia" w:ascii="宋体" w:hAnsi="宋体"/>
                <w:color w:val="auto"/>
                <w:sz w:val="20"/>
                <w:highlight w:val="none"/>
              </w:rPr>
              <w:t>评审结论</w:t>
            </w:r>
          </w:p>
        </w:tc>
        <w:tc>
          <w:tcPr>
            <w:tcW w:w="1170"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8" w:type="dxa"/>
            <w:vAlign w:val="center"/>
          </w:tcPr>
          <w:p>
            <w:pPr>
              <w:jc w:val="center"/>
              <w:rPr>
                <w:rFonts w:ascii="宋体" w:hAnsi="宋体"/>
                <w:color w:val="auto"/>
                <w:sz w:val="20"/>
                <w:highlight w:val="none"/>
              </w:rPr>
            </w:pPr>
          </w:p>
        </w:tc>
        <w:tc>
          <w:tcPr>
            <w:tcW w:w="1327" w:type="dxa"/>
            <w:vAlign w:val="center"/>
          </w:tcPr>
          <w:p>
            <w:pPr>
              <w:jc w:val="center"/>
              <w:rPr>
                <w:rFonts w:ascii="宋体" w:hAnsi="宋体"/>
                <w:color w:val="auto"/>
                <w:sz w:val="20"/>
                <w:highlight w:val="none"/>
              </w:rPr>
            </w:pPr>
          </w:p>
        </w:tc>
        <w:tc>
          <w:tcPr>
            <w:tcW w:w="1331" w:type="dxa"/>
            <w:vAlign w:val="center"/>
          </w:tcPr>
          <w:p>
            <w:pPr>
              <w:jc w:val="center"/>
              <w:rPr>
                <w:rFonts w:ascii="宋体" w:hAnsi="宋体"/>
                <w:color w:val="auto"/>
                <w:sz w:val="20"/>
                <w:highlight w:val="none"/>
              </w:rPr>
            </w:pPr>
          </w:p>
        </w:tc>
      </w:tr>
    </w:tbl>
    <w:p>
      <w:pPr>
        <w:tabs>
          <w:tab w:val="left" w:pos="0"/>
        </w:tabs>
        <w:snapToGrid w:val="0"/>
        <w:rPr>
          <w:rFonts w:ascii="宋体" w:hAnsi="宋体"/>
          <w:b/>
          <w:color w:val="auto"/>
          <w:szCs w:val="21"/>
          <w:highlight w:val="none"/>
        </w:rPr>
      </w:pPr>
    </w:p>
    <w:p>
      <w:pPr>
        <w:tabs>
          <w:tab w:val="left" w:pos="0"/>
        </w:tabs>
        <w:snapToGrid w:val="0"/>
        <w:rPr>
          <w:rFonts w:ascii="宋体" w:hAnsi="宋体"/>
          <w:b/>
          <w:color w:val="auto"/>
          <w:szCs w:val="21"/>
          <w:highlight w:val="none"/>
        </w:rPr>
      </w:pPr>
    </w:p>
    <w:p>
      <w:pPr>
        <w:tabs>
          <w:tab w:val="left" w:pos="0"/>
        </w:tabs>
        <w:snapToGrid w:val="0"/>
        <w:rPr>
          <w:rFonts w:ascii="宋体" w:hAnsi="宋体"/>
          <w:color w:val="auto"/>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1、评审通过的用“√”表示，未通过的用“×”表示。结论用“合格”或“不合格”表示。</w:t>
      </w:r>
    </w:p>
    <w:p>
      <w:pPr>
        <w:tabs>
          <w:tab w:val="left" w:pos="0"/>
        </w:tabs>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2、只有以上项目全部通过，评审结论为“合格”，否则结论为“不合格”。</w:t>
      </w:r>
    </w:p>
    <w:p>
      <w:pPr>
        <w:tabs>
          <w:tab w:val="left" w:pos="0"/>
        </w:tabs>
        <w:snapToGrid w:val="0"/>
        <w:spacing w:line="360" w:lineRule="auto"/>
        <w:ind w:firstLine="422" w:firstLineChars="200"/>
        <w:rPr>
          <w:rFonts w:ascii="宋体" w:hAnsi="宋体"/>
          <w:b/>
          <w:color w:val="auto"/>
          <w:szCs w:val="21"/>
          <w:highlight w:val="none"/>
        </w:rPr>
      </w:pPr>
    </w:p>
    <w:p>
      <w:pPr>
        <w:tabs>
          <w:tab w:val="left" w:pos="0"/>
        </w:tabs>
        <w:snapToGrid w:val="0"/>
        <w:spacing w:line="360" w:lineRule="auto"/>
        <w:ind w:firstLine="422" w:firstLineChars="200"/>
        <w:rPr>
          <w:rFonts w:ascii="宋体" w:hAnsi="宋体"/>
          <w:b/>
          <w:color w:val="auto"/>
          <w:sz w:val="10"/>
          <w:szCs w:val="10"/>
          <w:highlight w:val="none"/>
        </w:rPr>
      </w:pPr>
      <w:r>
        <w:rPr>
          <w:rFonts w:hint="eastAsia" w:ascii="宋体" w:hAnsi="宋体"/>
          <w:b/>
          <w:color w:val="auto"/>
          <w:szCs w:val="21"/>
          <w:highlight w:val="none"/>
        </w:rPr>
        <w:t>评审委员会（签名）：</w:t>
      </w:r>
    </w:p>
    <w:p>
      <w:pPr>
        <w:tabs>
          <w:tab w:val="left" w:pos="0"/>
        </w:tabs>
        <w:snapToGrid w:val="0"/>
        <w:spacing w:line="360" w:lineRule="auto"/>
        <w:ind w:right="420" w:firstLine="422" w:firstLineChars="200"/>
        <w:rPr>
          <w:rFonts w:ascii="宋体" w:hAnsi="宋体"/>
          <w:b/>
          <w:color w:val="auto"/>
          <w:szCs w:val="21"/>
          <w:highlight w:val="none"/>
        </w:rPr>
      </w:pPr>
    </w:p>
    <w:p>
      <w:pPr>
        <w:tabs>
          <w:tab w:val="left" w:pos="0"/>
        </w:tabs>
        <w:snapToGrid w:val="0"/>
        <w:spacing w:line="360" w:lineRule="auto"/>
        <w:ind w:right="420" w:firstLine="422" w:firstLineChars="200"/>
        <w:rPr>
          <w:rFonts w:ascii="宋体" w:hAnsi="宋体"/>
          <w:b/>
          <w:color w:val="auto"/>
          <w:szCs w:val="21"/>
          <w:highlight w:val="none"/>
        </w:rPr>
      </w:pPr>
      <w:r>
        <w:rPr>
          <w:rFonts w:hint="eastAsia" w:ascii="宋体" w:hAnsi="宋体"/>
          <w:b/>
          <w:color w:val="auto"/>
          <w:szCs w:val="21"/>
          <w:highlight w:val="none"/>
        </w:rPr>
        <w:t xml:space="preserve">监督（签名）：                                                                           </w:t>
      </w:r>
    </w:p>
    <w:p>
      <w:pPr>
        <w:tabs>
          <w:tab w:val="left" w:pos="0"/>
        </w:tabs>
        <w:snapToGrid w:val="0"/>
        <w:spacing w:line="360" w:lineRule="auto"/>
        <w:ind w:right="420" w:firstLine="422" w:firstLineChars="200"/>
        <w:rPr>
          <w:rFonts w:ascii="宋体" w:hAnsi="宋体"/>
          <w:b/>
          <w:color w:val="auto"/>
          <w:szCs w:val="21"/>
          <w:highlight w:val="none"/>
        </w:rPr>
      </w:pPr>
    </w:p>
    <w:p>
      <w:pPr>
        <w:tabs>
          <w:tab w:val="left" w:pos="0"/>
        </w:tabs>
        <w:snapToGrid w:val="0"/>
        <w:spacing w:line="360" w:lineRule="auto"/>
        <w:ind w:right="420" w:firstLine="422" w:firstLineChars="200"/>
        <w:rPr>
          <w:rFonts w:ascii="宋体" w:hAnsi="宋体"/>
          <w:b/>
          <w:color w:val="auto"/>
          <w:szCs w:val="21"/>
          <w:highlight w:val="none"/>
        </w:rPr>
      </w:pPr>
      <w:r>
        <w:rPr>
          <w:rFonts w:hint="eastAsia" w:ascii="宋体" w:hAnsi="宋体"/>
          <w:b/>
          <w:color w:val="auto"/>
          <w:szCs w:val="21"/>
          <w:highlight w:val="none"/>
        </w:rPr>
        <w:t>日期：</w:t>
      </w:r>
      <w:r>
        <w:rPr>
          <w:rFonts w:hint="eastAsia" w:ascii="宋体" w:hAnsi="宋体"/>
          <w:color w:val="auto"/>
          <w:szCs w:val="21"/>
          <w:highlight w:val="none"/>
        </w:rPr>
        <w:t xml:space="preserve">     年    月    日</w:t>
      </w:r>
    </w:p>
    <w:p>
      <w:pPr>
        <w:spacing w:line="480" w:lineRule="exact"/>
        <w:rPr>
          <w:rFonts w:ascii="宋体" w:hAnsi="宋体"/>
          <w:b/>
          <w:color w:val="auto"/>
          <w:sz w:val="24"/>
          <w:highlight w:val="none"/>
        </w:rPr>
        <w:sectPr>
          <w:headerReference r:id="rId11" w:type="default"/>
          <w:pgSz w:w="16840" w:h="11907" w:orient="landscape"/>
          <w:pgMar w:top="1440" w:right="1440" w:bottom="1134" w:left="1440" w:header="833" w:footer="720" w:gutter="0"/>
          <w:cols w:space="720" w:num="1"/>
          <w:docGrid w:linePitch="312" w:charSpace="0"/>
        </w:sectPr>
      </w:pPr>
    </w:p>
    <w:p>
      <w:pPr>
        <w:spacing w:line="480" w:lineRule="exact"/>
        <w:rPr>
          <w:rFonts w:ascii="宋体" w:hAnsi="宋体"/>
          <w:b/>
          <w:color w:val="auto"/>
          <w:sz w:val="24"/>
          <w:highlight w:val="none"/>
        </w:rPr>
      </w:pPr>
      <w:r>
        <w:rPr>
          <w:rFonts w:hint="eastAsia" w:ascii="宋体" w:hAnsi="宋体"/>
          <w:b/>
          <w:color w:val="auto"/>
          <w:sz w:val="24"/>
          <w:highlight w:val="none"/>
        </w:rPr>
        <w:t>附表</w:t>
      </w:r>
      <w:r>
        <w:rPr>
          <w:rFonts w:ascii="宋体" w:hAnsi="宋体"/>
          <w:b/>
          <w:color w:val="auto"/>
          <w:sz w:val="24"/>
          <w:highlight w:val="none"/>
        </w:rPr>
        <w:t>2</w:t>
      </w:r>
      <w:r>
        <w:rPr>
          <w:rFonts w:hint="eastAsia" w:ascii="宋体" w:hAnsi="宋体"/>
          <w:b/>
          <w:color w:val="auto"/>
          <w:sz w:val="24"/>
          <w:highlight w:val="none"/>
        </w:rPr>
        <w:t>：</w:t>
      </w:r>
      <w:r>
        <w:rPr>
          <w:rFonts w:ascii="宋体" w:hAnsi="宋体"/>
          <w:b/>
          <w:color w:val="auto"/>
          <w:sz w:val="24"/>
          <w:highlight w:val="none"/>
        </w:rPr>
        <w:t xml:space="preserve"> </w:t>
      </w:r>
    </w:p>
    <w:p>
      <w:pPr>
        <w:spacing w:line="480" w:lineRule="exact"/>
        <w:jc w:val="center"/>
        <w:rPr>
          <w:rFonts w:ascii="宋体" w:hAnsi="宋体" w:cs="宋体"/>
          <w:b/>
          <w:color w:val="auto"/>
          <w:kern w:val="0"/>
          <w:sz w:val="28"/>
          <w:szCs w:val="28"/>
          <w:highlight w:val="none"/>
        </w:rPr>
      </w:pPr>
      <w:r>
        <w:rPr>
          <w:rFonts w:hint="eastAsia" w:ascii="宋体" w:hAnsi="宋体" w:cs="宋体"/>
          <w:b/>
          <w:bCs/>
          <w:color w:val="auto"/>
          <w:kern w:val="0"/>
          <w:sz w:val="32"/>
          <w:szCs w:val="32"/>
          <w:highlight w:val="none"/>
        </w:rPr>
        <w:t>综合评审打分表</w:t>
      </w:r>
    </w:p>
    <w:p>
      <w:pPr>
        <w:spacing w:line="48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招募项目名称：深圳市地铁集团有限公司</w:t>
      </w:r>
      <w:r>
        <w:rPr>
          <w:rFonts w:hint="eastAsia" w:ascii="宋体" w:hAnsi="宋体" w:cs="宋体"/>
          <w:b/>
          <w:color w:val="auto"/>
          <w:kern w:val="0"/>
          <w:sz w:val="24"/>
          <w:szCs w:val="24"/>
          <w:highlight w:val="none"/>
          <w:lang w:eastAsia="zh-CN"/>
        </w:rPr>
        <w:t>矿物绝缘电缆</w:t>
      </w:r>
      <w:r>
        <w:rPr>
          <w:rFonts w:hint="eastAsia" w:ascii="宋体" w:hAnsi="宋体" w:cs="宋体"/>
          <w:b/>
          <w:color w:val="auto"/>
          <w:kern w:val="0"/>
          <w:sz w:val="24"/>
          <w:szCs w:val="24"/>
          <w:highlight w:val="none"/>
        </w:rPr>
        <w:t>参考品牌</w:t>
      </w:r>
    </w:p>
    <w:tbl>
      <w:tblPr>
        <w:tblStyle w:val="46"/>
        <w:tblW w:w="14200" w:type="dxa"/>
        <w:tblInd w:w="0" w:type="dxa"/>
        <w:tblLayout w:type="fixed"/>
        <w:tblCellMar>
          <w:top w:w="0" w:type="dxa"/>
          <w:left w:w="108" w:type="dxa"/>
          <w:bottom w:w="0" w:type="dxa"/>
          <w:right w:w="108" w:type="dxa"/>
        </w:tblCellMar>
      </w:tblPr>
      <w:tblGrid>
        <w:gridCol w:w="382"/>
        <w:gridCol w:w="1397"/>
        <w:gridCol w:w="1153"/>
        <w:gridCol w:w="6023"/>
        <w:gridCol w:w="2760"/>
        <w:gridCol w:w="1725"/>
        <w:gridCol w:w="760"/>
      </w:tblGrid>
      <w:tr>
        <w:tblPrEx>
          <w:tblCellMar>
            <w:top w:w="0" w:type="dxa"/>
            <w:left w:w="108" w:type="dxa"/>
            <w:bottom w:w="0" w:type="dxa"/>
            <w:right w:w="108" w:type="dxa"/>
          </w:tblCellMar>
        </w:tblPrEx>
        <w:trPr>
          <w:trHeight w:val="9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序号</w:t>
            </w:r>
          </w:p>
        </w:tc>
        <w:tc>
          <w:tcPr>
            <w:tcW w:w="1397"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评分项/分数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评价内容</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评价细则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企业提供的佐证资料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备注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得分</w:t>
            </w:r>
          </w:p>
        </w:tc>
      </w:tr>
      <w:tr>
        <w:tblPrEx>
          <w:tblCellMar>
            <w:top w:w="0" w:type="dxa"/>
            <w:left w:w="108" w:type="dxa"/>
            <w:bottom w:w="0" w:type="dxa"/>
            <w:right w:w="108" w:type="dxa"/>
          </w:tblCellMar>
        </w:tblPrEx>
        <w:trPr>
          <w:trHeight w:val="120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1</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企业基本情况</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lang w:val="en-US" w:eastAsia="zh-CN"/>
              </w:rPr>
              <w:t>25</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成立时间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品牌商成立时间（以商标注册证上有效期起始时间为准）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1）成立时间≥20年，得3分；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2）15年≤成立时间＜20年，得2分；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3）5年≤成立时间＜15年，得1分；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提供营业执照扫描件或其他证明文件。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注册资本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5亿元以上（含），得3分；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3亿元（含）-5亿元（不含），得2分；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1亿元（含）-3亿元（不含），得1分；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提供“全国企业信用信息公示系统”或工商局官网截图等其他证明文件。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144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工厂面积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工厂宗地面积总和：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1）宗地面积≥10万㎡，得5分；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2）8万㎡≤宗地面积＜10万㎡，得4分；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3）6万㎡≤宗地面积＜8万㎡，得3分；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4）4万㎡≤宗地面积＜6万㎡，得2分；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5）2万㎡≤宗地面积＜4万㎡，得1分；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2万㎡以下的不得分；如有多个工厂的，宗地面积总和为多个工厂宗地面积之和。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工厂土地权属证明、租赁合同和工厂宗地图等。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获奖情况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近三年获得相关奖项，任一项为：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1）国家级相关奖项，得3分；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2）省级相关奖项，得2分；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3）地级市相关奖项，得1分；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按获得最高级别计分，不累计加分，不能提供的不得分。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近三年获得的国家级、省级、地级市相关获奖证书或奖牌（不超过十项即可）。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年纳税总额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近三年（2020、2021、2022）纳税额之和：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1）1亿（含）以上的，得3分；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2）5千万（含）-1亿（不含），得2分；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3）1千万（含）-5千万亿（不含），得1分；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1千万（不含）以下不得分。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近三年（2020、2021、2022）经税务机关盖章确认的纳税记录。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营收规模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近三年（2020、2021、2022）营业收入之和：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1）50亿（含）以上的，得5分；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2）10亿（含）-50亿（不含），按插值法得1至5分；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10亿（不含）以下不得分。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近三年（2020、2021、2022）财务报表内营业收入证明页。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插值法计算的分保留小点后一位数。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6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生产历史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矿物绝缘电缆生产时间：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1）生产时间≥10年，得3分；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2）5年≤生产时间＜10年，得2分；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3）1年≤生产时间＜5年，得1分。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1年（不含）以下不得分。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矿物绝缘电缆最早生产时间证明材料（如型式试验报告、采购合同等）。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2</w:t>
            </w:r>
          </w:p>
        </w:tc>
        <w:tc>
          <w:tcPr>
            <w:tcW w:w="139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研发能力及技术水平</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lang w:val="en-US" w:eastAsia="zh-CN"/>
              </w:rPr>
              <w:t>10</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高新技术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具有高新技术企业证书得3分；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高新技术企业证书且在有效期内。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技术中心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企业自有国家级认定的技术中心得3分；企业自有省级认定的技术中心得2分；企业自有市级认定的技术中心得1分；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按获得最高级别计分，不累计加分；不能提供的不得分。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企业自有的技术中心获国家级、省级、市级相应认定资料。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国标行标情况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1）近五年参编并发布的国标/行标数量：每个得1分，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2）近五年参编现未发布的国标/行标数量：每个得0.5分，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此项累计最多得2分；不能提供的不得分。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近五年参编并发布的国标、行标文件证明页或参编未发布国标/行标的证明文件。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发明专利情况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近五年与矿物绝缘电缆相关的专利，每个得0.5分，此项累计最多2分；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专利类型包括发明专利、实用新型专利。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提供矿物绝缘电缆相关专利证书。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3</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检测认证体系</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（2</w:t>
            </w:r>
            <w:r>
              <w:rPr>
                <w:rFonts w:hint="eastAsia" w:cs="宋体" w:asciiTheme="minorEastAsia" w:hAnsiTheme="minorEastAsia" w:eastAsiaTheme="minorEastAsia"/>
                <w:color w:val="auto"/>
                <w:kern w:val="0"/>
                <w:sz w:val="20"/>
                <w:highlight w:val="none"/>
                <w:lang w:val="en-US" w:eastAsia="zh-CN"/>
              </w:rPr>
              <w:t>0</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ISO体系认证情况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通过质量、环境、职业健康、测量、能源管理体系认证的，每通过一种得1分，累计最多得5分；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质量、环境、职业健康、测量、能源管理体系认证证书且在有效期内。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206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绿色制造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1）申报企业在国家工信部绿色制造名单的，得3分；在省级“绿色制造”名单的，得2分；在市级“绿色制造”名单的，得1分；有“绿色制造”第三方评价报告的，得0.5分；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绿色制造按获得最高级别计分，不累计加分，绿色制造包括绿色工厂、绿色设计产品、绿色供应链管理企业中的任一项。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2）有其他符合节能减排或绿色相关证书的，每个得0.5分。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绿色制造与其他符合节能减排或绿色相关证书可累计得分，本项最多累计得3分，不能提供的不得分</w:t>
            </w:r>
            <w:r>
              <w:rPr>
                <w:rFonts w:hint="eastAsia" w:ascii="宋体" w:hAnsi="宋体" w:cs="宋体"/>
                <w:i w:val="0"/>
                <w:iCs w:val="0"/>
                <w:color w:val="auto"/>
                <w:kern w:val="0"/>
                <w:sz w:val="20"/>
                <w:szCs w:val="20"/>
                <w:highlight w:val="none"/>
                <w:u w:val="none"/>
                <w:lang w:val="en-US" w:eastAsia="zh-CN" w:bidi="ar"/>
              </w:rPr>
              <w:t>。</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国家工信部、省工信厅、市工信局入选的绿色工厂、绿色设计产品、绿色供应链管理企业相关证明文件或第三方评价报告；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其他符合节能减排或绿色相关证书。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试验室资质证书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能提供CNAS实验室认证证书的，得5分；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CNAS实验室认证证书且在有效期内。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产品认证证书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能提供国标/行标矿物绝缘电缆(型号如BTTZ、RTTZ 、YTTW)CQC产品认证证书的，每种得3分；最多得5分；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矿物绝缘电缆CQC产品认证证书且在有效期内。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362"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抽检情况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1）能提供近五年在国抽、省抽、市抽的抽检结果合格文件的，得1分；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2）申报供应商提供书面承诺，承诺近五年内矿物绝缘电缆在国抽、省抽、市抽中没有发生抽检结果不合格的情况，得1分；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此项最多得2分，不能提供的不得分。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近五年在国抽、省抽、市抽的抽检结果文件和厂家承诺函。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92"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4</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供货及售后服务能力</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（1</w:t>
            </w:r>
            <w:r>
              <w:rPr>
                <w:rFonts w:hint="eastAsia" w:cs="宋体" w:asciiTheme="minorEastAsia" w:hAnsiTheme="minorEastAsia" w:eastAsiaTheme="minorEastAsia"/>
                <w:color w:val="auto"/>
                <w:kern w:val="0"/>
                <w:sz w:val="20"/>
                <w:highlight w:val="none"/>
                <w:lang w:val="en-US" w:eastAsia="zh-CN"/>
              </w:rPr>
              <w:t>5</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供货质量事故情况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提供近三年在供货工程中未发生质量事故的承诺函，得3分；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近三年在供货工程中未发生质量事故的承诺函。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92" w:hRule="atLeast"/>
        </w:trPr>
        <w:tc>
          <w:tcPr>
            <w:tcW w:w="382" w:type="dxa"/>
            <w:vMerge w:val="continue"/>
            <w:tcBorders>
              <w:left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0"/>
                <w:highlight w:val="none"/>
              </w:rPr>
            </w:pPr>
          </w:p>
        </w:tc>
        <w:tc>
          <w:tcPr>
            <w:tcW w:w="1397" w:type="dxa"/>
            <w:vMerge w:val="continue"/>
            <w:tcBorders>
              <w:left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型号齐全情况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生产矿物绝缘电缆类型包含有：铜护套氧化镁矿物绝缘电缆（型号如BTTZ）、波纹铜护套矿物绝缘电缆（型号如RTTZ/YTTW）、铝护套矿物绝缘电缆（型号如BTLY/NG-A）、无金属护套矿物绝缘电缆（型号如BBTRZ）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1）同时具备生产四种类型的，得5分；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2）同时具备生产三种类型的，得3分；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3）同时具备生产二种类型的，得1分；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其它的不得分。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各生产类型（型号如BTTZ、RTTZ/YTTW、BTLY/NG-A、BBTRZ）产品认证证书或第三方型式试验报告。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RTTZ与YTTW为同一类型，不累加计数，BTLY与NG-A也为同一类型，不累加计数。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1154"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售后服务机构地址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1）位于深圳市，得7分；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2）位于广东省（除深圳外），得5分；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3）其他地区，得3分；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按获得最高级别计分，不累计加分，不能提供的不得分。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提供直属售后服务机构（在深或离深最近的）授权书、营业执照、办公地点租赁合同、产权证等且在有效期内。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5</w:t>
            </w:r>
          </w:p>
        </w:tc>
        <w:tc>
          <w:tcPr>
            <w:tcW w:w="13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产品应用情况</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lang w:val="en-US" w:eastAsia="zh-CN"/>
              </w:rPr>
              <w:t>30</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入驻重点企业品牌库情况</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近五年入驻轨道交通/市政工程等重点建设单位、2023年上半年销售金额超1000亿房地产企业品牌库的：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1）如佐证资料里指定品类为矿物绝缘电缆的，每个得4分；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2）如佐证资料里无指定品类的，每个得2分；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此项累计最多得10分，同一个合作对象多个入库文件、战略合作协议的不累计加分；不能提供的不得分。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近五年入驻轨道交通/市政工程等重点建设单位、2023年上半年销售金额超1000亿房地产企业品牌库的入库文件、战略合作协议等证明文件。</w:t>
            </w:r>
          </w:p>
        </w:tc>
        <w:tc>
          <w:tcPr>
            <w:tcW w:w="1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以征集公告发布月份的月底计算。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2023年上半年销售金额超1000亿房地产企业（如保利发展、万科地产、中海地产、华润置地、招商蛇口、碧桂园、绿城中国等）。</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6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供货业绩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近五年矿物绝缘电缆有轨道交通、市政工程、2023年上半年销售金额超1000亿房地产企业开发项目业绩，且单笔合同金额中矿物绝缘电缆部分不少于100万的，每提供一项业绩得2分，最多得15分。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近五年矿物绝缘电缆在轨道交通、市政工程、2023年上半年销售金额超1000亿房地产企业开发项目业绩，且单笔合同金额中矿物绝缘电缆部分不少于100万的合同关键页。</w:t>
            </w:r>
          </w:p>
        </w:tc>
        <w:tc>
          <w:tcPr>
            <w:tcW w:w="1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252" w:hRule="atLeast"/>
        </w:trPr>
        <w:tc>
          <w:tcPr>
            <w:tcW w:w="3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产品用户评价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近五年产品在轨道交通/市政工程等重点建设单位、2023年上半年销售金额超1000亿房地产企业优秀评价的：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1）如佐证资料里指定品类为矿物绝缘电缆的，每个得2分；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2）如佐证资料里无指定品类的，每个得1分；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此项累计最多得5分，同一个企业或建设单位多个优秀评价的不累计加分；不能提供的不得分。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近五年带轨道交通/市政工程等重点建设单位、2023年上半年销售金额超1000亿房地产企业公章或署名的优秀评价证明文件（感谢信、优秀供应商证书等）。</w:t>
            </w:r>
          </w:p>
        </w:tc>
        <w:tc>
          <w:tcPr>
            <w:tcW w:w="17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393" w:hRule="atLeast"/>
        </w:trPr>
        <w:tc>
          <w:tcPr>
            <w:tcW w:w="1344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总分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1092" w:hRule="atLeast"/>
        </w:trPr>
        <w:tc>
          <w:tcPr>
            <w:tcW w:w="14200" w:type="dxa"/>
            <w:gridSpan w:val="7"/>
            <w:tcBorders>
              <w:top w:val="single" w:color="000000" w:sz="4" w:space="0"/>
              <w:left w:val="nil"/>
              <w:bottom w:val="nil"/>
              <w:right w:val="nil"/>
            </w:tcBorders>
            <w:shd w:val="clear" w:color="auto" w:fill="auto"/>
            <w:vAlign w:val="center"/>
          </w:tcPr>
          <w:p>
            <w:pPr>
              <w:widowControl/>
              <w:jc w:val="left"/>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注：</w:t>
            </w:r>
          </w:p>
          <w:p>
            <w:pPr>
              <w:widowControl/>
              <w:jc w:val="left"/>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1.品牌商提交的相关证明材料，均视为企业承诺，一旦发现弄虚作假，则视为该品牌商诚信不足，直接取消该品牌的入库资格；</w:t>
            </w:r>
          </w:p>
          <w:p>
            <w:pPr>
              <w:widowControl/>
              <w:jc w:val="left"/>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lang w:val="en-US" w:eastAsia="zh-CN"/>
              </w:rPr>
              <w:t>2</w:t>
            </w:r>
            <w:r>
              <w:rPr>
                <w:rFonts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rPr>
              <w:t>评分保留小数点后一位数字。</w:t>
            </w:r>
          </w:p>
        </w:tc>
      </w:tr>
    </w:tbl>
    <w:p>
      <w:pPr>
        <w:pStyle w:val="4"/>
        <w:rPr>
          <w:color w:val="auto"/>
          <w:highlight w:val="none"/>
        </w:rPr>
      </w:pPr>
    </w:p>
    <w:p>
      <w:pPr>
        <w:jc w:val="left"/>
        <w:rPr>
          <w:rFonts w:ascii="宋体" w:hAnsi="宋体" w:cs="宋体"/>
          <w:b/>
          <w:bCs/>
          <w:color w:val="auto"/>
          <w:kern w:val="0"/>
          <w:sz w:val="32"/>
          <w:szCs w:val="32"/>
          <w:highlight w:val="none"/>
        </w:rPr>
      </w:pPr>
    </w:p>
    <w:p>
      <w:pPr>
        <w:pStyle w:val="4"/>
        <w:rPr>
          <w:rFonts w:ascii="宋体" w:hAnsi="宋体" w:cs="宋体"/>
          <w:b/>
          <w:bCs/>
          <w:color w:val="auto"/>
          <w:kern w:val="0"/>
          <w:sz w:val="32"/>
          <w:szCs w:val="32"/>
          <w:highlight w:val="none"/>
        </w:rPr>
      </w:pPr>
    </w:p>
    <w:p>
      <w:pPr>
        <w:rPr>
          <w:rFonts w:ascii="宋体" w:hAnsi="宋体" w:cs="宋体"/>
          <w:b/>
          <w:bCs/>
          <w:color w:val="auto"/>
          <w:kern w:val="0"/>
          <w:sz w:val="32"/>
          <w:szCs w:val="32"/>
          <w:highlight w:val="none"/>
        </w:rPr>
      </w:pPr>
    </w:p>
    <w:p>
      <w:pPr>
        <w:pStyle w:val="4"/>
        <w:rPr>
          <w:rFonts w:ascii="宋体" w:hAnsi="宋体" w:cs="宋体"/>
          <w:b/>
          <w:bCs/>
          <w:color w:val="auto"/>
          <w:kern w:val="0"/>
          <w:sz w:val="32"/>
          <w:szCs w:val="32"/>
          <w:highlight w:val="none"/>
        </w:rPr>
      </w:pPr>
    </w:p>
    <w:p>
      <w:pPr>
        <w:rPr>
          <w:rFonts w:ascii="宋体" w:hAnsi="宋体" w:cs="宋体"/>
          <w:b/>
          <w:bCs/>
          <w:color w:val="auto"/>
          <w:kern w:val="0"/>
          <w:sz w:val="32"/>
          <w:szCs w:val="32"/>
          <w:highlight w:val="none"/>
        </w:rPr>
      </w:pPr>
    </w:p>
    <w:p>
      <w:pPr>
        <w:pStyle w:val="4"/>
        <w:rPr>
          <w:rFonts w:ascii="宋体" w:hAnsi="宋体" w:cs="宋体"/>
          <w:b/>
          <w:bCs/>
          <w:color w:val="auto"/>
          <w:kern w:val="0"/>
          <w:sz w:val="32"/>
          <w:szCs w:val="32"/>
          <w:highlight w:val="none"/>
        </w:rPr>
      </w:pPr>
    </w:p>
    <w:p>
      <w:pPr>
        <w:rPr>
          <w:rFonts w:ascii="宋体" w:hAnsi="宋体" w:cs="宋体"/>
          <w:b/>
          <w:bCs/>
          <w:color w:val="auto"/>
          <w:kern w:val="0"/>
          <w:sz w:val="32"/>
          <w:szCs w:val="32"/>
          <w:highlight w:val="none"/>
        </w:rPr>
      </w:pPr>
    </w:p>
    <w:p>
      <w:pPr>
        <w:pStyle w:val="4"/>
        <w:rPr>
          <w:color w:val="auto"/>
          <w:highlight w:val="none"/>
        </w:rPr>
      </w:pPr>
    </w:p>
    <w:p>
      <w:pPr>
        <w:rPr>
          <w:rFonts w:ascii="宋体" w:hAnsi="宋体" w:cs="宋体"/>
          <w:b/>
          <w:bCs/>
          <w:color w:val="auto"/>
          <w:kern w:val="0"/>
          <w:sz w:val="32"/>
          <w:szCs w:val="32"/>
          <w:highlight w:val="none"/>
        </w:rPr>
      </w:pPr>
    </w:p>
    <w:p>
      <w:pPr>
        <w:pStyle w:val="4"/>
        <w:rPr>
          <w:rFonts w:ascii="宋体" w:hAnsi="宋体" w:cs="宋体"/>
          <w:b/>
          <w:bCs/>
          <w:color w:val="auto"/>
          <w:kern w:val="0"/>
          <w:sz w:val="32"/>
          <w:szCs w:val="32"/>
          <w:highlight w:val="none"/>
        </w:rPr>
      </w:pPr>
    </w:p>
    <w:p>
      <w:pPr>
        <w:rPr>
          <w:color w:val="auto"/>
          <w:highlight w:val="none"/>
        </w:rPr>
      </w:pPr>
    </w:p>
    <w:p>
      <w:pPr>
        <w:rPr>
          <w:rFonts w:ascii="宋体" w:hAnsi="宋体" w:cs="宋体"/>
          <w:b/>
          <w:bCs/>
          <w:color w:val="auto"/>
          <w:kern w:val="0"/>
          <w:sz w:val="32"/>
          <w:szCs w:val="32"/>
          <w:highlight w:val="none"/>
        </w:rPr>
      </w:pPr>
    </w:p>
    <w:p>
      <w:pP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评审打分结果汇总表</w:t>
      </w:r>
    </w:p>
    <w:p>
      <w:pPr>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8"/>
          <w:szCs w:val="28"/>
          <w:highlight w:val="none"/>
        </w:rPr>
        <w:t>招募项目名称：深圳市地铁集团有限公司</w:t>
      </w:r>
      <w:r>
        <w:rPr>
          <w:rFonts w:hint="eastAsia" w:ascii="宋体" w:hAnsi="宋体" w:cs="宋体"/>
          <w:b/>
          <w:color w:val="auto"/>
          <w:kern w:val="0"/>
          <w:sz w:val="28"/>
          <w:szCs w:val="28"/>
          <w:highlight w:val="none"/>
          <w:lang w:eastAsia="zh-CN"/>
        </w:rPr>
        <w:t>矿物绝缘电缆</w:t>
      </w:r>
      <w:r>
        <w:rPr>
          <w:rFonts w:hint="eastAsia" w:ascii="宋体" w:hAnsi="宋体" w:cs="宋体"/>
          <w:b/>
          <w:color w:val="auto"/>
          <w:kern w:val="0"/>
          <w:sz w:val="28"/>
          <w:szCs w:val="28"/>
          <w:highlight w:val="none"/>
        </w:rPr>
        <w:t>参考品牌库</w:t>
      </w:r>
    </w:p>
    <w:tbl>
      <w:tblPr>
        <w:tblStyle w:val="46"/>
        <w:tblW w:w="1318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9"/>
        <w:gridCol w:w="2292"/>
        <w:gridCol w:w="1305"/>
        <w:gridCol w:w="1329"/>
        <w:gridCol w:w="1327"/>
        <w:gridCol w:w="1329"/>
        <w:gridCol w:w="1078"/>
        <w:gridCol w:w="1048"/>
        <w:gridCol w:w="132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009" w:type="dxa"/>
            <w:vAlign w:val="center"/>
          </w:tcPr>
          <w:p>
            <w:pPr>
              <w:jc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2292" w:type="dxa"/>
            <w:tcBorders>
              <w:tl2br w:val="single" w:color="auto" w:sz="4" w:space="0"/>
            </w:tcBorders>
            <w:vAlign w:val="center"/>
          </w:tcPr>
          <w:p>
            <w:pPr>
              <w:jc w:val="righ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 xml:space="preserve">                     </w:t>
            </w:r>
            <w:r>
              <w:rPr>
                <w:rFonts w:cs="宋体" w:asciiTheme="minorEastAsia" w:hAnsiTheme="minorEastAsia" w:eastAsiaTheme="minorEastAsia"/>
                <w:b/>
                <w:bCs/>
                <w:color w:val="auto"/>
                <w:kern w:val="0"/>
                <w:szCs w:val="21"/>
                <w:highlight w:val="none"/>
              </w:rPr>
              <w:t xml:space="preserve">                            </w:t>
            </w:r>
            <w:r>
              <w:rPr>
                <w:rFonts w:hint="eastAsia" w:cs="宋体" w:asciiTheme="minorEastAsia" w:hAnsiTheme="minorEastAsia" w:eastAsiaTheme="minorEastAsia"/>
                <w:b/>
                <w:bCs/>
                <w:color w:val="auto"/>
                <w:kern w:val="0"/>
                <w:szCs w:val="21"/>
                <w:highlight w:val="none"/>
              </w:rPr>
              <w:t>评委</w:t>
            </w:r>
          </w:p>
          <w:p>
            <w:pP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 xml:space="preserve"> </w:t>
            </w:r>
            <w:r>
              <w:rPr>
                <w:rFonts w:hint="eastAsia" w:asciiTheme="minorEastAsia" w:hAnsiTheme="minorEastAsia" w:eastAsiaTheme="minorEastAsia"/>
                <w:b/>
                <w:color w:val="auto"/>
                <w:szCs w:val="21"/>
                <w:highlight w:val="none"/>
              </w:rPr>
              <w:t>申请人</w:t>
            </w:r>
          </w:p>
        </w:tc>
        <w:tc>
          <w:tcPr>
            <w:tcW w:w="1305" w:type="dxa"/>
            <w:vAlign w:val="center"/>
          </w:tcPr>
          <w:p>
            <w:pPr>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评委1</w:t>
            </w:r>
          </w:p>
        </w:tc>
        <w:tc>
          <w:tcPr>
            <w:tcW w:w="1329" w:type="dxa"/>
            <w:vAlign w:val="center"/>
          </w:tcPr>
          <w:p>
            <w:pPr>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评委2</w:t>
            </w:r>
          </w:p>
        </w:tc>
        <w:tc>
          <w:tcPr>
            <w:tcW w:w="1327" w:type="dxa"/>
            <w:vAlign w:val="center"/>
          </w:tcPr>
          <w:p>
            <w:pPr>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评委3</w:t>
            </w:r>
          </w:p>
        </w:tc>
        <w:tc>
          <w:tcPr>
            <w:tcW w:w="1329" w:type="dxa"/>
            <w:vAlign w:val="center"/>
          </w:tcPr>
          <w:p>
            <w:pP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w:t>
            </w:r>
          </w:p>
        </w:tc>
        <w:tc>
          <w:tcPr>
            <w:tcW w:w="1078" w:type="dxa"/>
            <w:vAlign w:val="center"/>
          </w:tcPr>
          <w:p>
            <w:pPr>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w:t>
            </w:r>
          </w:p>
        </w:tc>
        <w:tc>
          <w:tcPr>
            <w:tcW w:w="1048" w:type="dxa"/>
            <w:vAlign w:val="center"/>
          </w:tcPr>
          <w:p>
            <w:pPr>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w:t>
            </w:r>
          </w:p>
        </w:tc>
        <w:tc>
          <w:tcPr>
            <w:tcW w:w="1329" w:type="dxa"/>
            <w:vAlign w:val="center"/>
          </w:tcPr>
          <w:p>
            <w:pPr>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w:t>
            </w:r>
          </w:p>
        </w:tc>
        <w:tc>
          <w:tcPr>
            <w:tcW w:w="1142" w:type="dxa"/>
            <w:vAlign w:val="center"/>
          </w:tcPr>
          <w:p>
            <w:pPr>
              <w:jc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292" w:type="dxa"/>
            <w:vAlign w:val="center"/>
          </w:tcPr>
          <w:p>
            <w:pPr>
              <w:rPr>
                <w:rFonts w:cs="宋体" w:asciiTheme="minorEastAsia" w:hAnsiTheme="minorEastAsia" w:eastAsiaTheme="minorEastAsia"/>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1009" w:type="dxa"/>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w:t>
            </w:r>
          </w:p>
        </w:tc>
        <w:tc>
          <w:tcPr>
            <w:tcW w:w="2292" w:type="dxa"/>
            <w:vAlign w:val="center"/>
          </w:tcPr>
          <w:p>
            <w:pPr>
              <w:rPr>
                <w:rFonts w:asciiTheme="minorEastAsia" w:hAnsiTheme="minorEastAsia" w:eastAsiaTheme="minorEastAsia"/>
                <w:bCs/>
                <w:color w:val="auto"/>
                <w:szCs w:val="21"/>
                <w:highlight w:val="none"/>
              </w:rPr>
            </w:pPr>
          </w:p>
        </w:tc>
        <w:tc>
          <w:tcPr>
            <w:tcW w:w="1305"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327"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078" w:type="dxa"/>
            <w:vAlign w:val="center"/>
          </w:tcPr>
          <w:p>
            <w:pPr>
              <w:jc w:val="center"/>
              <w:rPr>
                <w:rFonts w:cs="宋体" w:asciiTheme="minorEastAsia" w:hAnsiTheme="minorEastAsia" w:eastAsiaTheme="minorEastAsia"/>
                <w:color w:val="auto"/>
                <w:kern w:val="0"/>
                <w:szCs w:val="21"/>
                <w:highlight w:val="none"/>
              </w:rPr>
            </w:pPr>
          </w:p>
        </w:tc>
        <w:tc>
          <w:tcPr>
            <w:tcW w:w="1048" w:type="dxa"/>
            <w:vAlign w:val="center"/>
          </w:tcPr>
          <w:p>
            <w:pPr>
              <w:jc w:val="center"/>
              <w:rPr>
                <w:rFonts w:cs="宋体" w:asciiTheme="minorEastAsia" w:hAnsiTheme="minorEastAsia" w:eastAsiaTheme="minorEastAsia"/>
                <w:color w:val="auto"/>
                <w:kern w:val="0"/>
                <w:szCs w:val="21"/>
                <w:highlight w:val="none"/>
              </w:rPr>
            </w:pPr>
          </w:p>
        </w:tc>
        <w:tc>
          <w:tcPr>
            <w:tcW w:w="1329" w:type="dxa"/>
            <w:vAlign w:val="center"/>
          </w:tcPr>
          <w:p>
            <w:pPr>
              <w:jc w:val="center"/>
              <w:rPr>
                <w:rFonts w:cs="宋体" w:asciiTheme="minorEastAsia" w:hAnsiTheme="minorEastAsia" w:eastAsiaTheme="minorEastAsia"/>
                <w:color w:val="auto"/>
                <w:kern w:val="0"/>
                <w:szCs w:val="21"/>
                <w:highlight w:val="none"/>
              </w:rPr>
            </w:pPr>
          </w:p>
        </w:tc>
        <w:tc>
          <w:tcPr>
            <w:tcW w:w="1142" w:type="dxa"/>
            <w:vAlign w:val="center"/>
          </w:tcPr>
          <w:p>
            <w:pPr>
              <w:jc w:val="center"/>
              <w:rPr>
                <w:rFonts w:cs="宋体" w:asciiTheme="minorEastAsia" w:hAnsiTheme="minorEastAsia" w:eastAsiaTheme="minorEastAsia"/>
                <w:color w:val="auto"/>
                <w:kern w:val="0"/>
                <w:szCs w:val="21"/>
                <w:highlight w:val="none"/>
              </w:rPr>
            </w:pPr>
          </w:p>
        </w:tc>
      </w:tr>
    </w:tbl>
    <w:p>
      <w:pPr>
        <w:spacing w:line="360" w:lineRule="auto"/>
        <w:jc w:val="left"/>
        <w:rPr>
          <w:rFonts w:ascii="宋体" w:hAnsi="宋体"/>
          <w:color w:val="auto"/>
          <w:sz w:val="24"/>
          <w:highlight w:val="none"/>
        </w:rPr>
      </w:pPr>
      <w:r>
        <w:rPr>
          <w:rFonts w:hint="eastAsia" w:ascii="宋体" w:hAnsi="宋体"/>
          <w:color w:val="auto"/>
          <w:sz w:val="24"/>
          <w:highlight w:val="none"/>
        </w:rPr>
        <w:t xml:space="preserve"> </w:t>
      </w:r>
    </w:p>
    <w:p>
      <w:pPr>
        <w:widowControl/>
        <w:jc w:val="left"/>
        <w:rPr>
          <w:rFonts w:ascii="宋体" w:hAnsi="宋体"/>
          <w:color w:val="auto"/>
          <w:sz w:val="24"/>
          <w:highlight w:val="none"/>
        </w:rPr>
      </w:pPr>
      <w:r>
        <w:rPr>
          <w:rFonts w:hint="eastAsia" w:ascii="宋体" w:hAnsi="宋体"/>
          <w:color w:val="auto"/>
          <w:sz w:val="24"/>
          <w:highlight w:val="none"/>
        </w:rPr>
        <w:t xml:space="preserve">说明： </w:t>
      </w:r>
    </w:p>
    <w:p>
      <w:pPr>
        <w:adjustRightInd w:val="0"/>
        <w:snapToGrid w:val="0"/>
        <w:jc w:val="left"/>
        <w:rPr>
          <w:rFonts w:ascii="宋体" w:hAnsi="宋体"/>
          <w:color w:val="auto"/>
          <w:sz w:val="24"/>
          <w:highlight w:val="none"/>
        </w:rPr>
      </w:pPr>
      <w:r>
        <w:rPr>
          <w:rFonts w:hint="eastAsia" w:ascii="宋体" w:hAnsi="宋体"/>
          <w:color w:val="auto"/>
          <w:sz w:val="24"/>
          <w:highlight w:val="none"/>
        </w:rPr>
        <w:t>1、</w:t>
      </w:r>
      <w:r>
        <w:rPr>
          <w:rFonts w:hint="eastAsia" w:cs="宋体" w:asciiTheme="minorEastAsia" w:hAnsiTheme="minorEastAsia" w:eastAsiaTheme="minorEastAsia"/>
          <w:color w:val="auto"/>
          <w:kern w:val="0"/>
          <w:sz w:val="24"/>
          <w:szCs w:val="24"/>
          <w:highlight w:val="none"/>
        </w:rPr>
        <w:t>申请人</w:t>
      </w:r>
      <w:r>
        <w:rPr>
          <w:rFonts w:hint="eastAsia" w:ascii="宋体" w:hAnsi="宋体"/>
          <w:color w:val="auto"/>
          <w:sz w:val="24"/>
          <w:highlight w:val="none"/>
        </w:rPr>
        <w:t>评审得分的计算办法：取各评委对每一个申请人的评审打分的得分值的算术平均值，即为该</w:t>
      </w:r>
      <w:r>
        <w:rPr>
          <w:rFonts w:hint="eastAsia" w:ascii="宋体" w:hAnsi="宋体"/>
          <w:color w:val="auto"/>
          <w:sz w:val="24"/>
          <w:szCs w:val="24"/>
          <w:highlight w:val="none"/>
        </w:rPr>
        <w:t>申请人</w:t>
      </w:r>
      <w:r>
        <w:rPr>
          <w:rFonts w:hint="eastAsia" w:ascii="宋体" w:hAnsi="宋体"/>
          <w:color w:val="auto"/>
          <w:sz w:val="24"/>
          <w:highlight w:val="none"/>
        </w:rPr>
        <w:t>评审得分。</w:t>
      </w:r>
    </w:p>
    <w:p>
      <w:pPr>
        <w:adjustRightInd w:val="0"/>
        <w:snapToGrid w:val="0"/>
        <w:jc w:val="left"/>
        <w:rPr>
          <w:rFonts w:ascii="宋体" w:hAnsi="宋体"/>
          <w:color w:val="auto"/>
          <w:sz w:val="24"/>
          <w:highlight w:val="none"/>
        </w:rPr>
      </w:pPr>
      <w:r>
        <w:rPr>
          <w:rFonts w:hint="eastAsia" w:ascii="宋体" w:hAnsi="宋体"/>
          <w:color w:val="auto"/>
          <w:sz w:val="24"/>
          <w:highlight w:val="none"/>
        </w:rPr>
        <w:t>2、评审得分的算术平均值保留小数点后一位有效数字。</w:t>
      </w:r>
    </w:p>
    <w:p>
      <w:pPr>
        <w:tabs>
          <w:tab w:val="left" w:pos="0"/>
        </w:tabs>
        <w:snapToGrid w:val="0"/>
        <w:spacing w:line="360" w:lineRule="auto"/>
        <w:jc w:val="left"/>
        <w:rPr>
          <w:rFonts w:ascii="宋体" w:hAnsi="宋体"/>
          <w:b/>
          <w:color w:val="auto"/>
          <w:sz w:val="24"/>
          <w:szCs w:val="24"/>
          <w:highlight w:val="none"/>
        </w:rPr>
      </w:pPr>
    </w:p>
    <w:p>
      <w:pPr>
        <w:tabs>
          <w:tab w:val="left" w:pos="0"/>
        </w:tabs>
        <w:snapToGrid w:val="0"/>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评委(签名)：</w:t>
      </w:r>
    </w:p>
    <w:p>
      <w:pPr>
        <w:tabs>
          <w:tab w:val="left" w:pos="0"/>
        </w:tabs>
        <w:snapToGrid w:val="0"/>
        <w:spacing w:line="360" w:lineRule="auto"/>
        <w:jc w:val="left"/>
        <w:rPr>
          <w:rFonts w:ascii="宋体" w:hAnsi="宋体"/>
          <w:b/>
          <w:color w:val="auto"/>
          <w:sz w:val="24"/>
          <w:highlight w:val="none"/>
        </w:rPr>
      </w:pPr>
    </w:p>
    <w:p>
      <w:pPr>
        <w:tabs>
          <w:tab w:val="left" w:pos="0"/>
        </w:tabs>
        <w:snapToGrid w:val="0"/>
        <w:spacing w:line="360" w:lineRule="auto"/>
        <w:jc w:val="left"/>
        <w:rPr>
          <w:rFonts w:hint="eastAsia" w:ascii="宋体" w:hAnsi="宋体"/>
          <w:color w:val="auto"/>
          <w:sz w:val="24"/>
          <w:szCs w:val="24"/>
          <w:highlight w:val="none"/>
        </w:rPr>
      </w:pPr>
      <w:r>
        <w:rPr>
          <w:rFonts w:hint="eastAsia" w:ascii="宋体" w:hAnsi="宋体"/>
          <w:b/>
          <w:color w:val="auto"/>
          <w:sz w:val="24"/>
          <w:highlight w:val="none"/>
        </w:rPr>
        <w:t xml:space="preserve">监督（签名）：                                        </w:t>
      </w:r>
      <w:r>
        <w:rPr>
          <w:rFonts w:hint="eastAsia" w:ascii="宋体" w:hAnsi="宋体"/>
          <w:b/>
          <w:color w:val="auto"/>
          <w:sz w:val="24"/>
          <w:szCs w:val="24"/>
          <w:highlight w:val="none"/>
        </w:rPr>
        <w:t>日期：</w:t>
      </w:r>
      <w:r>
        <w:rPr>
          <w:rFonts w:hint="eastAsia" w:ascii="宋体" w:hAnsi="宋体"/>
          <w:color w:val="auto"/>
          <w:sz w:val="24"/>
          <w:szCs w:val="24"/>
          <w:highlight w:val="none"/>
        </w:rPr>
        <w:t xml:space="preserve">     年    月    日</w:t>
      </w:r>
    </w:p>
    <w:p>
      <w:pPr>
        <w:tabs>
          <w:tab w:val="left" w:pos="0"/>
        </w:tabs>
        <w:snapToGrid w:val="0"/>
        <w:spacing w:line="360" w:lineRule="auto"/>
        <w:jc w:val="left"/>
        <w:rPr>
          <w:rFonts w:hint="eastAsia" w:ascii="宋体" w:hAnsi="宋体"/>
          <w:color w:val="auto"/>
          <w:sz w:val="24"/>
          <w:szCs w:val="24"/>
          <w:highlight w:val="none"/>
        </w:rPr>
      </w:pPr>
    </w:p>
    <w:p>
      <w:pPr>
        <w:tabs>
          <w:tab w:val="left" w:pos="0"/>
        </w:tabs>
        <w:snapToGrid w:val="0"/>
        <w:spacing w:line="360" w:lineRule="auto"/>
        <w:jc w:val="left"/>
        <w:rPr>
          <w:rFonts w:ascii="宋体" w:hAnsi="宋体"/>
          <w:color w:val="auto"/>
          <w:sz w:val="24"/>
          <w:szCs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pPr>
        <w:widowControl/>
        <w:jc w:val="left"/>
        <w:rPr>
          <w:rFonts w:ascii="宋体" w:hAnsi="宋体" w:cs="宋体"/>
          <w:b/>
          <w:bCs/>
          <w:color w:val="auto"/>
          <w:kern w:val="0"/>
          <w:sz w:val="32"/>
          <w:szCs w:val="32"/>
          <w:highlight w:val="none"/>
        </w:rPr>
      </w:pPr>
      <w:r>
        <w:rPr>
          <w:rFonts w:hint="eastAsia" w:ascii="宋体" w:hAnsi="宋体"/>
          <w:b/>
          <w:color w:val="auto"/>
          <w:sz w:val="24"/>
          <w:highlight w:val="none"/>
        </w:rPr>
        <w:t>附表</w:t>
      </w:r>
      <w:r>
        <w:rPr>
          <w:rFonts w:ascii="宋体" w:hAnsi="宋体"/>
          <w:b/>
          <w:color w:val="auto"/>
          <w:sz w:val="24"/>
          <w:highlight w:val="none"/>
        </w:rPr>
        <w:t>3</w:t>
      </w:r>
      <w:r>
        <w:rPr>
          <w:rFonts w:hint="eastAsia" w:ascii="宋体" w:hAnsi="宋体"/>
          <w:b/>
          <w:color w:val="auto"/>
          <w:sz w:val="24"/>
          <w:highlight w:val="none"/>
        </w:rPr>
        <w:t>：深圳市地铁集团有限公司</w:t>
      </w:r>
      <w:r>
        <w:rPr>
          <w:rFonts w:hint="eastAsia" w:ascii="宋体" w:hAnsi="宋体"/>
          <w:b/>
          <w:color w:val="auto"/>
          <w:sz w:val="24"/>
          <w:highlight w:val="none"/>
          <w:lang w:eastAsia="zh-CN"/>
        </w:rPr>
        <w:t>矿物绝缘电缆</w:t>
      </w:r>
      <w:r>
        <w:rPr>
          <w:rFonts w:hint="eastAsia" w:ascii="宋体" w:hAnsi="宋体"/>
          <w:b/>
          <w:color w:val="auto"/>
          <w:sz w:val="24"/>
          <w:highlight w:val="none"/>
        </w:rPr>
        <w:t>参考品牌库的最终得分</w:t>
      </w:r>
    </w:p>
    <w:p>
      <w:pPr>
        <w:widowControl/>
        <w:jc w:val="center"/>
        <w:rPr>
          <w:rFonts w:ascii="宋体" w:hAnsi="宋体" w:cs="宋体"/>
          <w:b/>
          <w:bCs/>
          <w:color w:val="auto"/>
          <w:kern w:val="0"/>
          <w:sz w:val="32"/>
          <w:szCs w:val="32"/>
          <w:highlight w:val="none"/>
        </w:rPr>
      </w:pPr>
    </w:p>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 最终得分结果汇总表</w:t>
      </w:r>
    </w:p>
    <w:p>
      <w:pPr>
        <w:widowControl/>
        <w:jc w:val="center"/>
        <w:rPr>
          <w:rFonts w:ascii="宋体" w:hAnsi="宋体" w:cs="宋体"/>
          <w:b/>
          <w:bCs/>
          <w:color w:val="auto"/>
          <w:kern w:val="0"/>
          <w:sz w:val="32"/>
          <w:szCs w:val="32"/>
          <w:highlight w:val="none"/>
        </w:rPr>
      </w:pPr>
    </w:p>
    <w:tbl>
      <w:tblPr>
        <w:tblStyle w:val="46"/>
        <w:tblW w:w="13609" w:type="dxa"/>
        <w:tblInd w:w="5" w:type="dxa"/>
        <w:tblLayout w:type="fixed"/>
        <w:tblCellMar>
          <w:top w:w="0" w:type="dxa"/>
          <w:left w:w="0" w:type="dxa"/>
          <w:bottom w:w="0" w:type="dxa"/>
          <w:right w:w="0" w:type="dxa"/>
        </w:tblCellMar>
      </w:tblPr>
      <w:tblGrid>
        <w:gridCol w:w="1560"/>
        <w:gridCol w:w="5670"/>
        <w:gridCol w:w="3543"/>
        <w:gridCol w:w="2836"/>
      </w:tblGrid>
      <w:tr>
        <w:tblPrEx>
          <w:tblCellMar>
            <w:top w:w="0" w:type="dxa"/>
            <w:left w:w="0" w:type="dxa"/>
            <w:bottom w:w="0" w:type="dxa"/>
            <w:right w:w="0" w:type="dxa"/>
          </w:tblCellMar>
        </w:tblPrEx>
        <w:trPr>
          <w:trHeight w:val="14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highlight w:val="none"/>
              </w:rPr>
            </w:pPr>
            <w:r>
              <w:rPr>
                <w:rFonts w:hint="eastAsia" w:ascii="宋体" w:hAnsi="宋体"/>
                <w:b/>
                <w:bCs/>
                <w:color w:val="auto"/>
                <w:sz w:val="24"/>
                <w:highlight w:val="none"/>
              </w:rPr>
              <w:t>序号</w:t>
            </w:r>
          </w:p>
        </w:tc>
        <w:tc>
          <w:tcPr>
            <w:tcW w:w="567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highlight w:val="none"/>
              </w:rPr>
            </w:pPr>
            <w:r>
              <w:rPr>
                <w:rFonts w:hint="eastAsia" w:ascii="宋体" w:hAnsi="宋体"/>
                <w:b/>
                <w:color w:val="auto"/>
                <w:sz w:val="24"/>
                <w:szCs w:val="24"/>
                <w:highlight w:val="none"/>
              </w:rPr>
              <w:t>申请人</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highlight w:val="none"/>
              </w:rPr>
            </w:pPr>
            <w:r>
              <w:rPr>
                <w:rFonts w:hint="eastAsia" w:ascii="宋体" w:hAnsi="宋体"/>
                <w:b/>
                <w:bCs/>
                <w:color w:val="auto"/>
                <w:sz w:val="24"/>
                <w:highlight w:val="none"/>
              </w:rPr>
              <w:t>评审得分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highlight w:val="none"/>
              </w:rPr>
            </w:pPr>
            <w:r>
              <w:rPr>
                <w:rFonts w:hint="eastAsia" w:ascii="宋体" w:hAnsi="宋体"/>
                <w:b/>
                <w:bCs/>
                <w:color w:val="auto"/>
                <w:sz w:val="24"/>
                <w:highlight w:val="none"/>
              </w:rPr>
              <w:t>备注</w:t>
            </w:r>
          </w:p>
        </w:tc>
      </w:tr>
      <w:tr>
        <w:tblPrEx>
          <w:tblCellMar>
            <w:top w:w="0" w:type="dxa"/>
            <w:left w:w="0" w:type="dxa"/>
            <w:bottom w:w="0" w:type="dxa"/>
            <w:right w:w="0"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1</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cs="宋体"/>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w:t>
            </w:r>
          </w:p>
        </w:tc>
      </w:tr>
      <w:tr>
        <w:tblPrEx>
          <w:tblCellMar>
            <w:top w:w="0" w:type="dxa"/>
            <w:left w:w="0" w:type="dxa"/>
            <w:bottom w:w="0" w:type="dxa"/>
            <w:right w:w="0" w:type="dxa"/>
          </w:tblCellMar>
        </w:tblPrEx>
        <w:trPr>
          <w:trHeight w:val="48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2</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49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3</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4"/>
                <w:szCs w:val="24"/>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4</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4"/>
                <w:szCs w:val="24"/>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5</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6</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7</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33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8</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8"/>
                <w:szCs w:val="28"/>
                <w:highlight w:val="none"/>
              </w:rPr>
            </w:pPr>
            <w:r>
              <w:rPr>
                <w:rFonts w:ascii="宋体" w:hAnsi="宋体"/>
                <w:color w:val="auto"/>
                <w:sz w:val="28"/>
                <w:szCs w:val="28"/>
                <w:highlight w:val="none"/>
              </w:rPr>
              <w:t>……</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sz w:val="28"/>
                <w:szCs w:val="28"/>
                <w:highlight w:val="none"/>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 xml:space="preserve">     </w:t>
            </w:r>
          </w:p>
        </w:tc>
        <w:tc>
          <w:tcPr>
            <w:tcW w:w="2836" w:type="dxa"/>
            <w:tcBorders>
              <w:left w:val="single" w:color="auto" w:sz="4" w:space="0"/>
              <w:bottom w:val="single" w:color="auto" w:sz="4" w:space="0"/>
              <w:right w:val="single" w:color="auto" w:sz="4" w:space="0"/>
            </w:tcBorders>
            <w:vAlign w:val="center"/>
          </w:tcPr>
          <w:p>
            <w:pPr>
              <w:spacing w:line="360" w:lineRule="auto"/>
              <w:jc w:val="left"/>
              <w:rPr>
                <w:rFonts w:ascii="宋体" w:hAnsi="宋体"/>
                <w:color w:val="auto"/>
                <w:highlight w:val="none"/>
              </w:rPr>
            </w:pPr>
          </w:p>
        </w:tc>
      </w:tr>
    </w:tbl>
    <w:p>
      <w:pPr>
        <w:pStyle w:val="18"/>
        <w:snapToGrid w:val="0"/>
        <w:rPr>
          <w:rFonts w:ascii="宋体" w:hAnsi="宋体"/>
          <w:color w:val="auto"/>
          <w:highlight w:val="none"/>
        </w:rPr>
      </w:pPr>
    </w:p>
    <w:p>
      <w:pPr>
        <w:widowControl/>
        <w:rPr>
          <w:rFonts w:ascii="宋体" w:hAnsi="宋体"/>
          <w:b/>
          <w:color w:val="auto"/>
          <w:sz w:val="24"/>
          <w:szCs w:val="24"/>
          <w:highlight w:val="none"/>
        </w:rPr>
      </w:pPr>
      <w:r>
        <w:rPr>
          <w:rFonts w:hint="eastAsia" w:ascii="宋体" w:hAnsi="宋体"/>
          <w:b/>
          <w:color w:val="auto"/>
          <w:sz w:val="24"/>
          <w:szCs w:val="24"/>
          <w:highlight w:val="none"/>
        </w:rPr>
        <w:t>评审</w:t>
      </w:r>
      <w:r>
        <w:rPr>
          <w:rFonts w:ascii="宋体" w:hAnsi="宋体"/>
          <w:b/>
          <w:color w:val="auto"/>
          <w:sz w:val="24"/>
          <w:szCs w:val="24"/>
          <w:highlight w:val="none"/>
        </w:rPr>
        <w:t>人员</w:t>
      </w:r>
      <w:r>
        <w:rPr>
          <w:rFonts w:hint="eastAsia" w:ascii="宋体" w:hAnsi="宋体"/>
          <w:b/>
          <w:color w:val="auto"/>
          <w:sz w:val="24"/>
          <w:szCs w:val="24"/>
          <w:highlight w:val="none"/>
        </w:rPr>
        <w:t>（签名）：</w:t>
      </w:r>
    </w:p>
    <w:p>
      <w:pPr>
        <w:widowControl/>
        <w:rPr>
          <w:rFonts w:ascii="宋体" w:hAnsi="宋体"/>
          <w:b/>
          <w:color w:val="auto"/>
          <w:sz w:val="24"/>
          <w:szCs w:val="24"/>
          <w:highlight w:val="none"/>
        </w:rPr>
      </w:pPr>
    </w:p>
    <w:p>
      <w:pPr>
        <w:widowControl/>
        <w:rPr>
          <w:rFonts w:ascii="宋体" w:hAnsi="宋体"/>
          <w:b/>
          <w:color w:val="auto"/>
          <w:sz w:val="24"/>
          <w:szCs w:val="24"/>
          <w:highlight w:val="none"/>
        </w:rPr>
      </w:pPr>
    </w:p>
    <w:p>
      <w:pPr>
        <w:widowControl/>
        <w:rPr>
          <w:rFonts w:ascii="宋体" w:hAnsi="宋体"/>
          <w:color w:val="auto"/>
          <w:sz w:val="24"/>
          <w:szCs w:val="24"/>
          <w:highlight w:val="none"/>
        </w:rPr>
      </w:pPr>
      <w:r>
        <w:rPr>
          <w:rFonts w:hint="eastAsia" w:ascii="宋体" w:hAnsi="宋体"/>
          <w:b/>
          <w:color w:val="auto"/>
          <w:sz w:val="24"/>
          <w:szCs w:val="24"/>
          <w:highlight w:val="none"/>
        </w:rPr>
        <w:t xml:space="preserve">监督（签名）：                            日期： </w:t>
      </w:r>
      <w:r>
        <w:rPr>
          <w:rFonts w:hint="eastAsia" w:ascii="宋体" w:hAnsi="宋体"/>
          <w:color w:val="auto"/>
          <w:sz w:val="24"/>
          <w:szCs w:val="24"/>
          <w:highlight w:val="none"/>
        </w:rPr>
        <w:t xml:space="preserve">      年      月      日</w:t>
      </w:r>
    </w:p>
    <w:p>
      <w:pPr>
        <w:widowControl/>
        <w:jc w:val="left"/>
        <w:rPr>
          <w:rFonts w:ascii="宋体" w:hAnsi="宋体"/>
          <w:color w:val="auto"/>
          <w:sz w:val="24"/>
          <w:szCs w:val="24"/>
          <w:highlight w:val="none"/>
        </w:rPr>
      </w:pPr>
      <w:r>
        <w:rPr>
          <w:rFonts w:ascii="宋体" w:hAnsi="宋体"/>
          <w:color w:val="auto"/>
          <w:sz w:val="24"/>
          <w:szCs w:val="24"/>
          <w:highlight w:val="none"/>
        </w:rPr>
        <w:br w:type="page"/>
      </w:r>
    </w:p>
    <w:p>
      <w:pPr>
        <w:widowControl/>
        <w:jc w:val="left"/>
        <w:rPr>
          <w:rFonts w:ascii="宋体" w:hAnsi="宋体"/>
          <w:color w:val="auto"/>
          <w:sz w:val="24"/>
          <w:szCs w:val="24"/>
          <w:highlight w:val="none"/>
        </w:rPr>
        <w:sectPr>
          <w:headerReference r:id="rId12" w:type="default"/>
          <w:pgSz w:w="16840" w:h="11907" w:orient="landscape"/>
          <w:pgMar w:top="992" w:right="1440" w:bottom="992" w:left="1440" w:header="720" w:footer="777" w:gutter="0"/>
          <w:cols w:equalWidth="0" w:num="1">
            <w:col w:w="10182"/>
          </w:cols>
          <w:docGrid w:linePitch="286" w:charSpace="0"/>
        </w:sectPr>
      </w:pPr>
    </w:p>
    <w:p>
      <w:pPr>
        <w:pStyle w:val="3"/>
        <w:tabs>
          <w:tab w:val="left" w:pos="2378"/>
          <w:tab w:val="center" w:pos="4513"/>
        </w:tabs>
        <w:spacing w:line="440" w:lineRule="exact"/>
        <w:jc w:val="left"/>
        <w:rPr>
          <w:rFonts w:ascii="宋体" w:hAnsi="宋体"/>
          <w:color w:val="auto"/>
          <w:sz w:val="44"/>
          <w:szCs w:val="44"/>
          <w:highlight w:val="none"/>
        </w:rPr>
      </w:pPr>
      <w:bookmarkStart w:id="104" w:name="_Toc68697679"/>
      <w:bookmarkStart w:id="105" w:name="_Toc197404928"/>
      <w:bookmarkStart w:id="106" w:name="_Toc497549391"/>
      <w:bookmarkStart w:id="107" w:name="_Toc486842341"/>
      <w:bookmarkStart w:id="108" w:name="_Toc389620241"/>
      <w:bookmarkStart w:id="109" w:name="_Toc197850648"/>
      <w:bookmarkStart w:id="110" w:name="_Toc385992401"/>
      <w:r>
        <w:rPr>
          <w:rFonts w:ascii="宋体" w:hAnsi="宋体"/>
          <w:color w:val="auto"/>
          <w:sz w:val="44"/>
          <w:szCs w:val="44"/>
          <w:highlight w:val="none"/>
        </w:rPr>
        <w:tab/>
      </w:r>
      <w:r>
        <w:rPr>
          <w:rFonts w:ascii="宋体" w:hAnsi="宋体"/>
          <w:color w:val="auto"/>
          <w:sz w:val="44"/>
          <w:szCs w:val="44"/>
          <w:highlight w:val="none"/>
        </w:rPr>
        <w:t>第</w:t>
      </w:r>
      <w:r>
        <w:rPr>
          <w:rFonts w:hint="eastAsia" w:ascii="宋体" w:hAnsi="宋体"/>
          <w:color w:val="auto"/>
          <w:sz w:val="44"/>
          <w:szCs w:val="44"/>
          <w:highlight w:val="none"/>
        </w:rPr>
        <w:t>二篇  申请文件格式</w:t>
      </w:r>
      <w:bookmarkEnd w:id="104"/>
    </w:p>
    <w:p>
      <w:pPr>
        <w:pStyle w:val="23"/>
        <w:rPr>
          <w:rFonts w:hAnsi="宋体"/>
          <w:color w:val="auto"/>
          <w:highlight w:val="none"/>
        </w:rPr>
      </w:pPr>
      <w:r>
        <w:rPr>
          <w:rFonts w:hAnsi="宋体"/>
          <w:color w:val="auto"/>
          <w:highlight w:val="none"/>
        </w:rPr>
        <w:br w:type="page"/>
      </w:r>
      <w:bookmarkStart w:id="111" w:name="_Toc193816533"/>
      <w:bookmarkStart w:id="112" w:name="_Toc177808833"/>
      <w:bookmarkStart w:id="113" w:name="_Toc36527898"/>
      <w:bookmarkStart w:id="114" w:name="_Toc192915919"/>
      <w:bookmarkStart w:id="115" w:name="_Toc197404917"/>
    </w:p>
    <w:p>
      <w:pPr>
        <w:pStyle w:val="23"/>
        <w:rPr>
          <w:rFonts w:hAnsi="宋体"/>
          <w:b/>
          <w:bCs/>
          <w:color w:val="auto"/>
          <w:highlight w:val="none"/>
        </w:rPr>
      </w:pPr>
    </w:p>
    <w:bookmarkEnd w:id="111"/>
    <w:bookmarkEnd w:id="112"/>
    <w:bookmarkEnd w:id="113"/>
    <w:bookmarkEnd w:id="114"/>
    <w:bookmarkEnd w:id="115"/>
    <w:p>
      <w:pPr>
        <w:pStyle w:val="4"/>
        <w:rPr>
          <w:rFonts w:ascii="宋体" w:hAnsi="宋体" w:eastAsia="宋体"/>
          <w:b/>
          <w:color w:val="auto"/>
          <w:spacing w:val="36"/>
          <w:sz w:val="44"/>
          <w:szCs w:val="44"/>
          <w:highlight w:val="none"/>
        </w:rPr>
      </w:pPr>
      <w:r>
        <w:rPr>
          <w:rFonts w:hint="eastAsia" w:ascii="宋体" w:hAnsi="宋体" w:eastAsia="宋体"/>
          <w:b/>
          <w:color w:val="auto"/>
          <w:spacing w:val="36"/>
          <w:sz w:val="44"/>
          <w:szCs w:val="44"/>
          <w:highlight w:val="none"/>
        </w:rPr>
        <w:t>第一章</w:t>
      </w:r>
    </w:p>
    <w:p>
      <w:pPr>
        <w:spacing w:line="840" w:lineRule="exact"/>
        <w:jc w:val="center"/>
        <w:rPr>
          <w:rFonts w:ascii="宋体" w:hAnsi="宋体"/>
          <w:b/>
          <w:color w:val="auto"/>
          <w:spacing w:val="36"/>
          <w:sz w:val="44"/>
          <w:szCs w:val="44"/>
          <w:highlight w:val="none"/>
        </w:rPr>
      </w:pPr>
    </w:p>
    <w:p>
      <w:pPr>
        <w:pStyle w:val="23"/>
        <w:spacing w:line="360" w:lineRule="auto"/>
        <w:jc w:val="center"/>
        <w:rPr>
          <w:rFonts w:hAnsi="宋体" w:cs="宋体"/>
          <w:b/>
          <w:bCs/>
          <w:color w:val="auto"/>
          <w:kern w:val="2"/>
          <w:sz w:val="48"/>
          <w:szCs w:val="48"/>
          <w:highlight w:val="none"/>
        </w:rPr>
      </w:pPr>
      <w:r>
        <w:rPr>
          <w:rFonts w:hint="eastAsia" w:hAnsi="宋体" w:cs="宋体"/>
          <w:b/>
          <w:bCs/>
          <w:color w:val="auto"/>
          <w:kern w:val="2"/>
          <w:sz w:val="48"/>
          <w:szCs w:val="48"/>
          <w:highlight w:val="none"/>
        </w:rPr>
        <w:t>深圳市地铁集团有限公司</w:t>
      </w:r>
    </w:p>
    <w:p>
      <w:pPr>
        <w:pStyle w:val="23"/>
        <w:spacing w:line="360" w:lineRule="auto"/>
        <w:jc w:val="center"/>
        <w:rPr>
          <w:rFonts w:hAnsi="宋体" w:cs="宋体"/>
          <w:b/>
          <w:bCs/>
          <w:color w:val="auto"/>
          <w:kern w:val="2"/>
          <w:sz w:val="48"/>
          <w:szCs w:val="48"/>
          <w:highlight w:val="none"/>
        </w:rPr>
      </w:pPr>
      <w:r>
        <w:rPr>
          <w:rFonts w:hint="eastAsia" w:hAnsi="宋体" w:cs="宋体"/>
          <w:b/>
          <w:bCs/>
          <w:color w:val="auto"/>
          <w:kern w:val="2"/>
          <w:sz w:val="48"/>
          <w:szCs w:val="48"/>
          <w:highlight w:val="none"/>
          <w:lang w:eastAsia="zh-CN"/>
        </w:rPr>
        <w:t>矿物绝缘电缆</w:t>
      </w:r>
      <w:r>
        <w:rPr>
          <w:rFonts w:hint="eastAsia" w:hAnsi="宋体" w:cs="宋体"/>
          <w:b/>
          <w:bCs/>
          <w:color w:val="auto"/>
          <w:kern w:val="2"/>
          <w:sz w:val="48"/>
          <w:szCs w:val="48"/>
          <w:highlight w:val="none"/>
        </w:rPr>
        <w:t>入库资格</w:t>
      </w:r>
      <w:r>
        <w:rPr>
          <w:rFonts w:hAnsi="宋体" w:cs="宋体"/>
          <w:b/>
          <w:bCs/>
          <w:color w:val="auto"/>
          <w:kern w:val="2"/>
          <w:sz w:val="48"/>
          <w:szCs w:val="48"/>
          <w:highlight w:val="none"/>
        </w:rPr>
        <w:t>审查文件</w:t>
      </w:r>
    </w:p>
    <w:p>
      <w:pPr>
        <w:pStyle w:val="23"/>
        <w:jc w:val="center"/>
        <w:rPr>
          <w:rFonts w:hAnsi="宋体"/>
          <w:color w:val="auto"/>
          <w:sz w:val="35"/>
          <w:szCs w:val="35"/>
          <w:highlight w:val="none"/>
        </w:rPr>
      </w:pPr>
    </w:p>
    <w:p>
      <w:pPr>
        <w:pStyle w:val="23"/>
        <w:jc w:val="center"/>
        <w:rPr>
          <w:rFonts w:hAnsi="宋体"/>
          <w:color w:val="auto"/>
          <w:sz w:val="23"/>
          <w:szCs w:val="23"/>
          <w:highlight w:val="none"/>
        </w:rPr>
      </w:pPr>
    </w:p>
    <w:p>
      <w:pPr>
        <w:pStyle w:val="23"/>
        <w:jc w:val="center"/>
        <w:rPr>
          <w:rFonts w:hAnsi="宋体"/>
          <w:b/>
          <w:color w:val="auto"/>
          <w:sz w:val="28"/>
          <w:szCs w:val="28"/>
          <w:highlight w:val="none"/>
        </w:rPr>
      </w:pPr>
    </w:p>
    <w:p>
      <w:pPr>
        <w:pStyle w:val="23"/>
        <w:jc w:val="center"/>
        <w:rPr>
          <w:rFonts w:hAnsi="宋体"/>
          <w:b/>
          <w:color w:val="auto"/>
          <w:sz w:val="28"/>
          <w:szCs w:val="28"/>
          <w:highlight w:val="none"/>
        </w:rPr>
      </w:pPr>
    </w:p>
    <w:p>
      <w:pPr>
        <w:pStyle w:val="23"/>
        <w:jc w:val="center"/>
        <w:rPr>
          <w:rFonts w:hAnsi="宋体"/>
          <w:b/>
          <w:color w:val="auto"/>
          <w:sz w:val="28"/>
          <w:szCs w:val="28"/>
          <w:highlight w:val="none"/>
        </w:rPr>
      </w:pPr>
    </w:p>
    <w:p>
      <w:pPr>
        <w:pStyle w:val="23"/>
        <w:jc w:val="center"/>
        <w:rPr>
          <w:rFonts w:hAnsi="宋体"/>
          <w:b/>
          <w:color w:val="auto"/>
          <w:sz w:val="24"/>
          <w:szCs w:val="24"/>
          <w:highlight w:val="none"/>
        </w:rPr>
      </w:pPr>
    </w:p>
    <w:p>
      <w:pPr>
        <w:pStyle w:val="23"/>
        <w:rPr>
          <w:rFonts w:hAnsi="宋体"/>
          <w:b/>
          <w:color w:val="auto"/>
          <w:sz w:val="24"/>
          <w:szCs w:val="24"/>
          <w:highlight w:val="none"/>
        </w:rPr>
      </w:pPr>
    </w:p>
    <w:p>
      <w:pPr>
        <w:spacing w:line="360" w:lineRule="auto"/>
        <w:ind w:left="780"/>
        <w:rPr>
          <w:b/>
          <w:color w:val="auto"/>
          <w:sz w:val="24"/>
          <w:szCs w:val="24"/>
          <w:highlight w:val="none"/>
        </w:rPr>
      </w:pPr>
      <w:r>
        <w:rPr>
          <w:rFonts w:ascii="宋体" w:hAnsi="宋体" w:cs="宋体"/>
          <w:b/>
          <w:color w:val="auto"/>
          <w:sz w:val="24"/>
          <w:szCs w:val="24"/>
          <w:highlight w:val="none"/>
        </w:rPr>
        <w:t>公司名称：____________________________（加盖公章）</w:t>
      </w:r>
    </w:p>
    <w:p>
      <w:pPr>
        <w:spacing w:line="360" w:lineRule="auto"/>
        <w:ind w:left="780"/>
        <w:rPr>
          <w:rFonts w:ascii="宋体" w:hAnsi="宋体" w:cs="宋体"/>
          <w:b/>
          <w:color w:val="auto"/>
          <w:sz w:val="24"/>
          <w:szCs w:val="24"/>
          <w:highlight w:val="none"/>
        </w:rPr>
      </w:pPr>
    </w:p>
    <w:p>
      <w:pPr>
        <w:spacing w:line="360" w:lineRule="auto"/>
        <w:ind w:left="780"/>
        <w:rPr>
          <w:b/>
          <w:color w:val="auto"/>
          <w:sz w:val="24"/>
          <w:szCs w:val="24"/>
          <w:highlight w:val="none"/>
        </w:rPr>
      </w:pPr>
      <w:r>
        <w:rPr>
          <w:rFonts w:ascii="宋体" w:hAnsi="宋体" w:cs="宋体"/>
          <w:b/>
          <w:color w:val="auto"/>
          <w:sz w:val="24"/>
          <w:szCs w:val="24"/>
          <w:highlight w:val="none"/>
        </w:rPr>
        <w:t>公司地址：____________________________</w:t>
      </w:r>
    </w:p>
    <w:p>
      <w:pPr>
        <w:spacing w:line="360" w:lineRule="auto"/>
        <w:rPr>
          <w:b/>
          <w:color w:val="auto"/>
          <w:sz w:val="24"/>
          <w:szCs w:val="24"/>
          <w:highlight w:val="none"/>
        </w:rPr>
      </w:pPr>
    </w:p>
    <w:p>
      <w:pPr>
        <w:spacing w:line="360" w:lineRule="auto"/>
        <w:ind w:left="780"/>
        <w:rPr>
          <w:b/>
          <w:color w:val="auto"/>
          <w:sz w:val="24"/>
          <w:szCs w:val="24"/>
          <w:highlight w:val="none"/>
        </w:rPr>
      </w:pPr>
      <w:r>
        <w:rPr>
          <w:rFonts w:ascii="宋体" w:hAnsi="宋体" w:cs="宋体"/>
          <w:b/>
          <w:color w:val="auto"/>
          <w:sz w:val="24"/>
          <w:szCs w:val="24"/>
          <w:highlight w:val="none"/>
        </w:rPr>
        <w:t>申请日期：_____________________________</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pStyle w:val="5"/>
        <w:numPr>
          <w:ilvl w:val="2"/>
          <w:numId w:val="0"/>
        </w:numPr>
        <w:ind w:firstLine="301" w:firstLineChars="100"/>
        <w:rPr>
          <w:rFonts w:ascii="宋体" w:hAnsi="宋体"/>
          <w:color w:val="auto"/>
          <w:sz w:val="30"/>
          <w:szCs w:val="30"/>
          <w:highlight w:val="none"/>
          <w:u w:val="single"/>
        </w:rPr>
      </w:pPr>
      <w:bookmarkStart w:id="116" w:name="_Toc68697680"/>
      <w:r>
        <w:rPr>
          <w:rFonts w:hint="eastAsia" w:ascii="宋体" w:hAnsi="宋体"/>
          <w:color w:val="auto"/>
          <w:sz w:val="30"/>
          <w:szCs w:val="30"/>
          <w:highlight w:val="none"/>
          <w:u w:val="single"/>
        </w:rPr>
        <w:t>资格</w:t>
      </w:r>
      <w:r>
        <w:rPr>
          <w:rFonts w:ascii="宋体" w:hAnsi="宋体"/>
          <w:color w:val="auto"/>
          <w:sz w:val="30"/>
          <w:szCs w:val="30"/>
          <w:highlight w:val="none"/>
          <w:u w:val="single"/>
        </w:rPr>
        <w:t>审查</w:t>
      </w:r>
      <w:r>
        <w:rPr>
          <w:rFonts w:hint="eastAsia" w:ascii="宋体" w:hAnsi="宋体"/>
          <w:color w:val="auto"/>
          <w:sz w:val="30"/>
          <w:szCs w:val="30"/>
          <w:highlight w:val="none"/>
          <w:u w:val="single"/>
        </w:rPr>
        <w:t>文件目录</w:t>
      </w:r>
      <w:bookmarkEnd w:id="116"/>
    </w:p>
    <w:p>
      <w:pPr>
        <w:rPr>
          <w:rFonts w:ascii="宋体" w:hAnsi="宋体"/>
          <w:color w:val="auto"/>
          <w:highlight w:val="none"/>
        </w:rPr>
      </w:pPr>
    </w:p>
    <w:p>
      <w:pPr>
        <w:pStyle w:val="19"/>
        <w:snapToGrid w:val="0"/>
        <w:ind w:left="0" w:leftChars="0" w:firstLine="482" w:firstLineChars="200"/>
        <w:rPr>
          <w:rFonts w:ascii="宋体" w:hAnsi="宋体"/>
          <w:b/>
          <w:color w:val="auto"/>
          <w:sz w:val="24"/>
          <w:szCs w:val="24"/>
          <w:highlight w:val="none"/>
        </w:rPr>
      </w:pPr>
      <w:r>
        <w:rPr>
          <w:rFonts w:hint="eastAsia" w:ascii="宋体" w:hAnsi="宋体"/>
          <w:b/>
          <w:color w:val="auto"/>
          <w:sz w:val="24"/>
          <w:szCs w:val="24"/>
          <w:highlight w:val="none"/>
        </w:rPr>
        <w:t>1</w:t>
      </w:r>
      <w:r>
        <w:rPr>
          <w:rFonts w:ascii="宋体" w:hAnsi="宋体"/>
          <w:b/>
          <w:color w:val="auto"/>
          <w:sz w:val="24"/>
          <w:szCs w:val="24"/>
          <w:highlight w:val="none"/>
        </w:rPr>
        <w:t>.</w:t>
      </w:r>
      <w:r>
        <w:rPr>
          <w:rFonts w:hint="eastAsia" w:ascii="宋体" w:hAnsi="宋体"/>
          <w:b/>
          <w:color w:val="auto"/>
          <w:sz w:val="24"/>
          <w:szCs w:val="24"/>
          <w:highlight w:val="none"/>
        </w:rPr>
        <w:t xml:space="preserve"> 企业法人营业执照复印件加盖公章、商标注册文件复印件加盖公章或商标授权文件复印件加盖公章</w:t>
      </w:r>
    </w:p>
    <w:p>
      <w:pPr>
        <w:pStyle w:val="19"/>
        <w:snapToGrid w:val="0"/>
        <w:ind w:left="0" w:leftChars="0" w:firstLine="482" w:firstLineChars="200"/>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w:t>
      </w:r>
      <w:r>
        <w:rPr>
          <w:rFonts w:hint="eastAsia" w:ascii="宋体" w:hAnsi="宋体"/>
          <w:b/>
          <w:color w:val="auto"/>
          <w:sz w:val="24"/>
          <w:szCs w:val="24"/>
          <w:highlight w:val="none"/>
        </w:rPr>
        <w:t>法定代表人资格证明原件</w:t>
      </w:r>
      <w:r>
        <w:rPr>
          <w:rFonts w:ascii="宋体" w:hAnsi="宋体"/>
          <w:b/>
          <w:color w:val="auto"/>
          <w:sz w:val="24"/>
          <w:szCs w:val="24"/>
          <w:highlight w:val="none"/>
        </w:rPr>
        <w:t>（加盖公章）</w:t>
      </w:r>
    </w:p>
    <w:p>
      <w:pPr>
        <w:pStyle w:val="19"/>
        <w:snapToGrid w:val="0"/>
        <w:ind w:left="0" w:leftChars="0" w:firstLine="482" w:firstLineChars="200"/>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w:t>
      </w:r>
      <w:r>
        <w:rPr>
          <w:rFonts w:hint="eastAsia" w:ascii="宋体" w:hAnsi="宋体"/>
          <w:b/>
          <w:color w:val="auto"/>
          <w:sz w:val="24"/>
          <w:szCs w:val="24"/>
          <w:highlight w:val="none"/>
        </w:rPr>
        <w:t>法定代表人授权招募</w:t>
      </w:r>
      <w:r>
        <w:rPr>
          <w:rFonts w:ascii="宋体" w:hAnsi="宋体"/>
          <w:b/>
          <w:color w:val="auto"/>
          <w:sz w:val="24"/>
          <w:szCs w:val="24"/>
          <w:highlight w:val="none"/>
        </w:rPr>
        <w:t>代理人的</w:t>
      </w:r>
      <w:r>
        <w:rPr>
          <w:rFonts w:hint="eastAsia" w:ascii="宋体" w:hAnsi="宋体"/>
          <w:b/>
          <w:color w:val="auto"/>
          <w:sz w:val="24"/>
          <w:szCs w:val="24"/>
          <w:highlight w:val="none"/>
        </w:rPr>
        <w:t>委托书原件（如有</w:t>
      </w:r>
      <w:r>
        <w:rPr>
          <w:rFonts w:ascii="宋体" w:hAnsi="宋体"/>
          <w:b/>
          <w:color w:val="auto"/>
          <w:sz w:val="24"/>
          <w:szCs w:val="24"/>
          <w:highlight w:val="none"/>
        </w:rPr>
        <w:t>，</w:t>
      </w:r>
      <w:r>
        <w:rPr>
          <w:rFonts w:hint="eastAsia" w:ascii="宋体" w:hAnsi="宋体"/>
          <w:b/>
          <w:color w:val="auto"/>
          <w:sz w:val="24"/>
          <w:szCs w:val="24"/>
          <w:highlight w:val="none"/>
        </w:rPr>
        <w:t>加盖</w:t>
      </w:r>
      <w:r>
        <w:rPr>
          <w:rFonts w:ascii="宋体" w:hAnsi="宋体"/>
          <w:b/>
          <w:color w:val="auto"/>
          <w:sz w:val="24"/>
          <w:szCs w:val="24"/>
          <w:highlight w:val="none"/>
        </w:rPr>
        <w:t>公章</w:t>
      </w:r>
      <w:r>
        <w:rPr>
          <w:rFonts w:hint="eastAsia" w:ascii="宋体" w:hAnsi="宋体"/>
          <w:b/>
          <w:color w:val="auto"/>
          <w:sz w:val="24"/>
          <w:szCs w:val="24"/>
          <w:highlight w:val="none"/>
        </w:rPr>
        <w:t>）</w:t>
      </w:r>
    </w:p>
    <w:p>
      <w:pPr>
        <w:pStyle w:val="19"/>
        <w:snapToGrid w:val="0"/>
        <w:ind w:left="0" w:leftChars="0" w:firstLine="482" w:firstLineChars="200"/>
        <w:rPr>
          <w:rFonts w:hAnsi="宋体"/>
          <w:b/>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w:t>
      </w:r>
      <w:r>
        <w:rPr>
          <w:rFonts w:hint="eastAsia" w:hAnsi="宋体"/>
          <w:b/>
          <w:color w:val="auto"/>
          <w:sz w:val="24"/>
          <w:szCs w:val="24"/>
          <w:highlight w:val="none"/>
        </w:rPr>
        <w:t>招募公告</w:t>
      </w:r>
      <w:r>
        <w:rPr>
          <w:rFonts w:hAnsi="宋体"/>
          <w:b/>
          <w:color w:val="auto"/>
          <w:sz w:val="24"/>
          <w:szCs w:val="24"/>
          <w:highlight w:val="none"/>
        </w:rPr>
        <w:t>要求的资质条件的相关</w:t>
      </w:r>
      <w:r>
        <w:rPr>
          <w:rFonts w:hint="eastAsia" w:hAnsi="宋体"/>
          <w:b/>
          <w:color w:val="auto"/>
          <w:sz w:val="24"/>
          <w:szCs w:val="24"/>
          <w:highlight w:val="none"/>
        </w:rPr>
        <w:t>证明</w:t>
      </w:r>
      <w:r>
        <w:rPr>
          <w:rFonts w:hAnsi="宋体"/>
          <w:b/>
          <w:color w:val="auto"/>
          <w:sz w:val="24"/>
          <w:szCs w:val="24"/>
          <w:highlight w:val="none"/>
        </w:rPr>
        <w:t>资料</w:t>
      </w:r>
      <w:r>
        <w:rPr>
          <w:rFonts w:hint="eastAsia" w:ascii="宋体" w:hAnsi="宋体"/>
          <w:b/>
          <w:color w:val="auto"/>
          <w:sz w:val="24"/>
          <w:szCs w:val="24"/>
          <w:highlight w:val="none"/>
        </w:rPr>
        <w:t>（加盖</w:t>
      </w:r>
      <w:r>
        <w:rPr>
          <w:rFonts w:ascii="宋体" w:hAnsi="宋体"/>
          <w:b/>
          <w:color w:val="auto"/>
          <w:sz w:val="24"/>
          <w:szCs w:val="24"/>
          <w:highlight w:val="none"/>
        </w:rPr>
        <w:t>公章</w:t>
      </w:r>
      <w:r>
        <w:rPr>
          <w:rFonts w:hint="eastAsia" w:ascii="宋体" w:hAnsi="宋体"/>
          <w:b/>
          <w:color w:val="auto"/>
          <w:sz w:val="24"/>
          <w:szCs w:val="24"/>
          <w:highlight w:val="none"/>
        </w:rPr>
        <w:t>）</w:t>
      </w:r>
    </w:p>
    <w:p>
      <w:pPr>
        <w:pStyle w:val="19"/>
        <w:snapToGrid w:val="0"/>
        <w:ind w:leftChars="0"/>
        <w:rPr>
          <w:rFonts w:ascii="宋体" w:hAnsi="宋体"/>
          <w:color w:val="auto"/>
          <w:sz w:val="24"/>
          <w:szCs w:val="24"/>
          <w:highlight w:val="none"/>
        </w:rPr>
      </w:pPr>
    </w:p>
    <w:p>
      <w:pPr>
        <w:pStyle w:val="79"/>
        <w:spacing w:before="50" w:line="360" w:lineRule="auto"/>
        <w:ind w:firstLine="470" w:firstLineChars="196"/>
        <w:rPr>
          <w:rFonts w:cs="Times New Roman" w:asciiTheme="minorEastAsia" w:hAnsiTheme="minorEastAsia" w:eastAsiaTheme="minorEastAsia"/>
          <w:color w:val="auto"/>
          <w:szCs w:val="28"/>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pStyle w:val="23"/>
        <w:spacing w:line="360" w:lineRule="auto"/>
        <w:jc w:val="center"/>
        <w:outlineLvl w:val="1"/>
        <w:rPr>
          <w:rFonts w:hAnsi="宋体"/>
          <w:b/>
          <w:bCs/>
          <w:color w:val="auto"/>
          <w:sz w:val="32"/>
          <w:szCs w:val="22"/>
          <w:highlight w:val="none"/>
        </w:rPr>
      </w:pPr>
      <w:r>
        <w:rPr>
          <w:rFonts w:hint="eastAsia" w:hAnsi="宋体"/>
          <w:b/>
          <w:bCs/>
          <w:color w:val="auto"/>
          <w:sz w:val="32"/>
          <w:szCs w:val="22"/>
          <w:highlight w:val="none"/>
        </w:rPr>
        <w:t>一、企业法人营业执照复印件加盖公章、商标注册文件复印件加盖公章或商标授权文件复印件加盖公章</w:t>
      </w: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pStyle w:val="23"/>
        <w:spacing w:line="360" w:lineRule="auto"/>
        <w:jc w:val="center"/>
        <w:outlineLvl w:val="1"/>
        <w:rPr>
          <w:rFonts w:hAnsi="宋体"/>
          <w:b/>
          <w:bCs/>
          <w:color w:val="auto"/>
          <w:sz w:val="32"/>
          <w:szCs w:val="22"/>
          <w:highlight w:val="none"/>
        </w:rPr>
      </w:pPr>
      <w:bookmarkStart w:id="117" w:name="page15"/>
      <w:bookmarkEnd w:id="117"/>
      <w:bookmarkStart w:id="118" w:name="_Toc496197878"/>
      <w:bookmarkStart w:id="119" w:name="_Toc496197615"/>
      <w:bookmarkStart w:id="120" w:name="_Toc7445"/>
      <w:bookmarkStart w:id="121" w:name="_Toc522801016"/>
      <w:bookmarkStart w:id="122" w:name="_Toc483407372"/>
      <w:r>
        <w:rPr>
          <w:rFonts w:hint="eastAsia" w:hAnsi="宋体"/>
          <w:b/>
          <w:bCs/>
          <w:color w:val="auto"/>
          <w:sz w:val="32"/>
          <w:szCs w:val="22"/>
          <w:highlight w:val="none"/>
        </w:rPr>
        <w:t>二、法定代表人身份证明书</w:t>
      </w:r>
      <w:bookmarkEnd w:id="118"/>
      <w:bookmarkEnd w:id="119"/>
      <w:bookmarkEnd w:id="120"/>
      <w:bookmarkEnd w:id="121"/>
      <w:bookmarkEnd w:id="122"/>
    </w:p>
    <w:p>
      <w:pPr>
        <w:pStyle w:val="23"/>
        <w:spacing w:line="360" w:lineRule="auto"/>
        <w:ind w:firstLine="480" w:firstLineChars="200"/>
        <w:rPr>
          <w:rFonts w:hAnsi="宋体"/>
          <w:color w:val="auto"/>
          <w:sz w:val="24"/>
          <w:szCs w:val="28"/>
          <w:highlight w:val="none"/>
          <w:u w:val="single"/>
        </w:rPr>
      </w:pPr>
      <w:r>
        <w:rPr>
          <w:rFonts w:hint="eastAsia" w:hAnsi="宋体"/>
          <w:color w:val="auto"/>
          <w:sz w:val="24"/>
          <w:szCs w:val="28"/>
          <w:highlight w:val="none"/>
        </w:rPr>
        <w:t>单位名称：</w:t>
      </w:r>
      <w:r>
        <w:rPr>
          <w:rFonts w:hint="eastAsia" w:hAnsi="宋体"/>
          <w:color w:val="auto"/>
          <w:sz w:val="24"/>
          <w:szCs w:val="28"/>
          <w:highlight w:val="none"/>
          <w:u w:val="single"/>
        </w:rPr>
        <w:t xml:space="preserve">                                                              </w:t>
      </w:r>
    </w:p>
    <w:p>
      <w:pPr>
        <w:pStyle w:val="23"/>
        <w:spacing w:line="360" w:lineRule="auto"/>
        <w:ind w:firstLine="480" w:firstLineChars="200"/>
        <w:rPr>
          <w:rFonts w:hAnsi="宋体"/>
          <w:color w:val="auto"/>
          <w:sz w:val="24"/>
          <w:szCs w:val="28"/>
          <w:highlight w:val="none"/>
          <w:u w:val="single"/>
        </w:rPr>
      </w:pPr>
      <w:r>
        <w:rPr>
          <w:rFonts w:hint="eastAsia" w:hAnsi="宋体"/>
          <w:color w:val="auto"/>
          <w:sz w:val="24"/>
          <w:szCs w:val="28"/>
          <w:highlight w:val="none"/>
        </w:rPr>
        <w:t>地    址：</w:t>
      </w:r>
      <w:r>
        <w:rPr>
          <w:rFonts w:hint="eastAsia" w:hAnsi="宋体"/>
          <w:color w:val="auto"/>
          <w:sz w:val="24"/>
          <w:szCs w:val="28"/>
          <w:highlight w:val="none"/>
          <w:u w:val="single"/>
        </w:rPr>
        <w:t xml:space="preserve">                                                              </w:t>
      </w:r>
    </w:p>
    <w:p>
      <w:pPr>
        <w:pStyle w:val="23"/>
        <w:spacing w:line="360" w:lineRule="auto"/>
        <w:ind w:firstLine="480" w:firstLineChars="200"/>
        <w:rPr>
          <w:rFonts w:hAnsi="宋体"/>
          <w:color w:val="auto"/>
          <w:sz w:val="24"/>
          <w:szCs w:val="28"/>
          <w:highlight w:val="none"/>
        </w:rPr>
      </w:pPr>
      <w:r>
        <w:rPr>
          <w:rFonts w:hint="eastAsia" w:hAnsi="宋体"/>
          <w:color w:val="auto"/>
          <w:sz w:val="24"/>
          <w:szCs w:val="28"/>
          <w:highlight w:val="none"/>
        </w:rPr>
        <w:t>姓    名：</w:t>
      </w:r>
      <w:r>
        <w:rPr>
          <w:rFonts w:hint="eastAsia" w:hAnsi="宋体"/>
          <w:color w:val="auto"/>
          <w:sz w:val="24"/>
          <w:szCs w:val="28"/>
          <w:highlight w:val="none"/>
          <w:u w:val="single"/>
        </w:rPr>
        <w:t xml:space="preserve">            </w:t>
      </w:r>
      <w:r>
        <w:rPr>
          <w:rFonts w:hint="eastAsia" w:hAnsi="宋体"/>
          <w:color w:val="auto"/>
          <w:sz w:val="24"/>
          <w:szCs w:val="28"/>
          <w:highlight w:val="none"/>
        </w:rPr>
        <w:t xml:space="preserve"> 性    别：</w:t>
      </w:r>
      <w:r>
        <w:rPr>
          <w:rFonts w:hint="eastAsia" w:hAnsi="宋体"/>
          <w:color w:val="auto"/>
          <w:sz w:val="24"/>
          <w:szCs w:val="28"/>
          <w:highlight w:val="none"/>
          <w:u w:val="single"/>
        </w:rPr>
        <w:t xml:space="preserve">    </w:t>
      </w:r>
      <w:r>
        <w:rPr>
          <w:rFonts w:hint="eastAsia" w:hAnsi="宋体"/>
          <w:color w:val="auto"/>
          <w:sz w:val="24"/>
          <w:szCs w:val="28"/>
          <w:highlight w:val="none"/>
        </w:rPr>
        <w:t xml:space="preserve"> 年    龄：</w:t>
      </w:r>
      <w:r>
        <w:rPr>
          <w:rFonts w:hint="eastAsia" w:hAnsi="宋体"/>
          <w:color w:val="auto"/>
          <w:sz w:val="24"/>
          <w:szCs w:val="28"/>
          <w:highlight w:val="none"/>
          <w:u w:val="single"/>
        </w:rPr>
        <w:t xml:space="preserve">      </w:t>
      </w:r>
      <w:r>
        <w:rPr>
          <w:rFonts w:hint="eastAsia" w:hAnsi="宋体"/>
          <w:color w:val="auto"/>
          <w:sz w:val="24"/>
          <w:szCs w:val="28"/>
          <w:highlight w:val="none"/>
        </w:rPr>
        <w:t xml:space="preserve"> </w:t>
      </w:r>
    </w:p>
    <w:p>
      <w:pPr>
        <w:pStyle w:val="23"/>
        <w:spacing w:line="360" w:lineRule="auto"/>
        <w:ind w:firstLine="480" w:firstLineChars="200"/>
        <w:rPr>
          <w:rFonts w:hAnsi="宋体"/>
          <w:color w:val="auto"/>
          <w:sz w:val="24"/>
          <w:szCs w:val="28"/>
          <w:highlight w:val="none"/>
          <w:u w:val="single"/>
        </w:rPr>
      </w:pPr>
      <w:r>
        <w:rPr>
          <w:rFonts w:hint="eastAsia" w:hAnsi="宋体"/>
          <w:color w:val="auto"/>
          <w:sz w:val="24"/>
          <w:szCs w:val="28"/>
          <w:highlight w:val="none"/>
        </w:rPr>
        <w:t>职    务：</w:t>
      </w:r>
      <w:r>
        <w:rPr>
          <w:rFonts w:hint="eastAsia" w:hAnsi="宋体"/>
          <w:color w:val="auto"/>
          <w:sz w:val="24"/>
          <w:szCs w:val="28"/>
          <w:highlight w:val="none"/>
          <w:u w:val="single"/>
        </w:rPr>
        <w:t xml:space="preserve">       </w:t>
      </w:r>
      <w:r>
        <w:rPr>
          <w:rFonts w:hint="eastAsia" w:hAnsi="宋体"/>
          <w:color w:val="auto"/>
          <w:sz w:val="24"/>
          <w:szCs w:val="28"/>
          <w:highlight w:val="none"/>
        </w:rPr>
        <w:t>系</w:t>
      </w:r>
      <w:r>
        <w:rPr>
          <w:rFonts w:hint="eastAsia" w:hAnsi="宋体"/>
          <w:color w:val="auto"/>
          <w:sz w:val="24"/>
          <w:szCs w:val="28"/>
          <w:highlight w:val="none"/>
          <w:u w:val="single"/>
        </w:rPr>
        <w:t xml:space="preserve">                                             </w:t>
      </w:r>
      <w:r>
        <w:rPr>
          <w:rFonts w:hint="eastAsia" w:hAnsi="宋体"/>
          <w:color w:val="auto"/>
          <w:sz w:val="24"/>
          <w:szCs w:val="28"/>
          <w:highlight w:val="none"/>
        </w:rPr>
        <w:t>的法定代表人。</w:t>
      </w:r>
    </w:p>
    <w:p>
      <w:pPr>
        <w:pStyle w:val="23"/>
        <w:spacing w:line="360" w:lineRule="auto"/>
        <w:ind w:firstLine="480" w:firstLineChars="200"/>
        <w:rPr>
          <w:rFonts w:hAnsi="宋体"/>
          <w:color w:val="auto"/>
          <w:sz w:val="24"/>
          <w:szCs w:val="28"/>
          <w:highlight w:val="none"/>
        </w:rPr>
      </w:pPr>
      <w:r>
        <w:rPr>
          <w:rFonts w:hint="eastAsia" w:hAnsi="宋体"/>
          <w:color w:val="auto"/>
          <w:sz w:val="24"/>
          <w:szCs w:val="28"/>
          <w:highlight w:val="none"/>
        </w:rPr>
        <w:t>特此证明。</w:t>
      </w:r>
    </w:p>
    <w:p>
      <w:pPr>
        <w:pStyle w:val="23"/>
        <w:spacing w:line="360" w:lineRule="auto"/>
        <w:ind w:firstLine="4252" w:firstLineChars="1772"/>
        <w:rPr>
          <w:rFonts w:hAnsi="宋体"/>
          <w:color w:val="auto"/>
          <w:sz w:val="24"/>
          <w:szCs w:val="28"/>
          <w:highlight w:val="none"/>
          <w:u w:val="single"/>
        </w:rPr>
      </w:pPr>
      <w:r>
        <w:rPr>
          <w:rFonts w:hint="eastAsia" w:hAnsi="宋体"/>
          <w:color w:val="auto"/>
          <w:sz w:val="24"/>
          <w:szCs w:val="28"/>
          <w:highlight w:val="none"/>
        </w:rPr>
        <w:t>入库申请人（署名、盖章）：</w:t>
      </w:r>
      <w:r>
        <w:rPr>
          <w:rFonts w:hint="eastAsia" w:hAnsi="宋体"/>
          <w:color w:val="auto"/>
          <w:sz w:val="24"/>
          <w:szCs w:val="28"/>
          <w:highlight w:val="none"/>
          <w:u w:val="single"/>
        </w:rPr>
        <w:t xml:space="preserve">              </w:t>
      </w:r>
    </w:p>
    <w:p>
      <w:pPr>
        <w:pStyle w:val="23"/>
        <w:spacing w:line="360" w:lineRule="auto"/>
        <w:ind w:firstLine="4252" w:firstLineChars="1772"/>
        <w:rPr>
          <w:rFonts w:hAnsi="宋体"/>
          <w:color w:val="auto"/>
          <w:sz w:val="24"/>
          <w:szCs w:val="28"/>
          <w:highlight w:val="none"/>
        </w:rPr>
      </w:pPr>
      <w:r>
        <w:rPr>
          <w:rFonts w:hint="eastAsia" w:hAnsi="宋体"/>
          <w:color w:val="auto"/>
          <w:sz w:val="24"/>
          <w:szCs w:val="28"/>
          <w:highlight w:val="none"/>
        </w:rPr>
        <w:t>日         期：</w:t>
      </w:r>
      <w:r>
        <w:rPr>
          <w:rFonts w:hint="eastAsia" w:hAnsi="宋体"/>
          <w:color w:val="auto"/>
          <w:sz w:val="24"/>
          <w:szCs w:val="28"/>
          <w:highlight w:val="none"/>
          <w:u w:val="single"/>
        </w:rPr>
        <w:t xml:space="preserve">      </w:t>
      </w:r>
      <w:r>
        <w:rPr>
          <w:rFonts w:hint="eastAsia" w:hAnsi="宋体"/>
          <w:color w:val="auto"/>
          <w:sz w:val="24"/>
          <w:szCs w:val="28"/>
          <w:highlight w:val="none"/>
        </w:rPr>
        <w:t>年</w:t>
      </w:r>
      <w:r>
        <w:rPr>
          <w:rFonts w:hint="eastAsia" w:hAnsi="宋体"/>
          <w:color w:val="auto"/>
          <w:sz w:val="24"/>
          <w:szCs w:val="28"/>
          <w:highlight w:val="none"/>
          <w:u w:val="single"/>
        </w:rPr>
        <w:t xml:space="preserve">    </w:t>
      </w:r>
      <w:r>
        <w:rPr>
          <w:rFonts w:hint="eastAsia" w:hAnsi="宋体"/>
          <w:color w:val="auto"/>
          <w:sz w:val="24"/>
          <w:szCs w:val="28"/>
          <w:highlight w:val="none"/>
        </w:rPr>
        <w:t>月</w:t>
      </w:r>
      <w:r>
        <w:rPr>
          <w:rFonts w:hint="eastAsia" w:hAnsi="宋体"/>
          <w:color w:val="auto"/>
          <w:sz w:val="24"/>
          <w:szCs w:val="28"/>
          <w:highlight w:val="none"/>
          <w:u w:val="single"/>
        </w:rPr>
        <w:t xml:space="preserve">    </w:t>
      </w:r>
      <w:r>
        <w:rPr>
          <w:rFonts w:hint="eastAsia" w:hAnsi="宋体"/>
          <w:color w:val="auto"/>
          <w:sz w:val="24"/>
          <w:szCs w:val="28"/>
          <w:highlight w:val="none"/>
        </w:rPr>
        <w:t>日</w:t>
      </w:r>
    </w:p>
    <w:p>
      <w:pPr>
        <w:pStyle w:val="23"/>
        <w:spacing w:line="360" w:lineRule="auto"/>
        <w:ind w:firstLine="480" w:firstLineChars="200"/>
        <w:rPr>
          <w:rFonts w:hAnsi="宋体"/>
          <w:color w:val="auto"/>
          <w:sz w:val="24"/>
          <w:szCs w:val="28"/>
          <w:highlight w:val="none"/>
        </w:rPr>
      </w:pPr>
      <w:r>
        <w:rPr>
          <w:rFonts w:hint="eastAsia" w:hAnsi="宋体"/>
          <w:color w:val="auto"/>
          <w:sz w:val="24"/>
          <w:szCs w:val="28"/>
          <w:highlight w:val="none"/>
        </w:rPr>
        <w:t>附：法定代表人身份证扫描件</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color w:val="auto"/>
                <w:sz w:val="24"/>
                <w:szCs w:val="28"/>
                <w:highlight w:val="none"/>
              </w:rPr>
            </w:pPr>
            <w:r>
              <w:rPr>
                <w:rFonts w:hint="eastAsia" w:hAnsi="宋体"/>
                <w:color w:val="auto"/>
                <w:sz w:val="24"/>
                <w:szCs w:val="28"/>
                <w:highlight w:val="none"/>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color w:val="auto"/>
                <w:sz w:val="24"/>
                <w:szCs w:val="28"/>
                <w:highlight w:val="none"/>
              </w:rPr>
            </w:pPr>
            <w:r>
              <w:rPr>
                <w:rFonts w:hint="eastAsia" w:hAnsi="宋体"/>
                <w:color w:val="auto"/>
                <w:sz w:val="24"/>
                <w:szCs w:val="28"/>
                <w:highlight w:val="none"/>
              </w:rPr>
              <w:t>身份证（反面）粘贴处</w:t>
            </w:r>
          </w:p>
        </w:tc>
      </w:tr>
    </w:tbl>
    <w:p>
      <w:pPr>
        <w:rPr>
          <w:rFonts w:ascii="宋体" w:hAnsi="宋体"/>
          <w:color w:val="auto"/>
          <w:highlight w:val="none"/>
        </w:rPr>
      </w:pPr>
      <w:r>
        <w:rPr>
          <w:rFonts w:ascii="宋体" w:hAnsi="宋体"/>
          <w:color w:val="auto"/>
          <w:sz w:val="24"/>
          <w:highlight w:val="none"/>
        </w:rPr>
        <w:br w:type="page"/>
      </w:r>
    </w:p>
    <w:p>
      <w:pPr>
        <w:pStyle w:val="23"/>
        <w:spacing w:line="360" w:lineRule="auto"/>
        <w:jc w:val="center"/>
        <w:outlineLvl w:val="1"/>
        <w:rPr>
          <w:rFonts w:hAnsi="宋体"/>
          <w:b/>
          <w:color w:val="auto"/>
          <w:sz w:val="32"/>
          <w:szCs w:val="32"/>
          <w:highlight w:val="none"/>
        </w:rPr>
      </w:pPr>
      <w:bookmarkStart w:id="123" w:name="_Toc29661"/>
      <w:bookmarkStart w:id="124" w:name="_Toc522801017"/>
      <w:bookmarkStart w:id="125" w:name="_Toc256543207"/>
      <w:r>
        <w:rPr>
          <w:rFonts w:hint="eastAsia" w:hAnsi="宋体"/>
          <w:b/>
          <w:bCs/>
          <w:color w:val="auto"/>
          <w:sz w:val="32"/>
          <w:szCs w:val="22"/>
          <w:highlight w:val="none"/>
        </w:rPr>
        <w:t>三、授权委托书</w:t>
      </w:r>
      <w:bookmarkEnd w:id="123"/>
      <w:bookmarkEnd w:id="124"/>
    </w:p>
    <w:p>
      <w:pPr>
        <w:pStyle w:val="23"/>
        <w:spacing w:line="360" w:lineRule="auto"/>
        <w:ind w:left="178" w:leftChars="85" w:firstLine="480" w:firstLineChars="200"/>
        <w:rPr>
          <w:rFonts w:hAnsi="宋体"/>
          <w:color w:val="auto"/>
          <w:sz w:val="24"/>
          <w:szCs w:val="28"/>
          <w:highlight w:val="none"/>
        </w:rPr>
      </w:pPr>
    </w:p>
    <w:p>
      <w:pPr>
        <w:pStyle w:val="23"/>
        <w:spacing w:line="360" w:lineRule="auto"/>
        <w:ind w:left="178" w:leftChars="85" w:firstLine="480" w:firstLineChars="200"/>
        <w:rPr>
          <w:rFonts w:hAnsi="宋体"/>
          <w:color w:val="auto"/>
          <w:sz w:val="24"/>
          <w:szCs w:val="28"/>
          <w:highlight w:val="none"/>
          <w:u w:val="single"/>
        </w:rPr>
      </w:pPr>
      <w:r>
        <w:rPr>
          <w:rFonts w:hint="eastAsia" w:hAnsi="宋体"/>
          <w:color w:val="auto"/>
          <w:sz w:val="24"/>
          <w:szCs w:val="28"/>
          <w:highlight w:val="none"/>
        </w:rPr>
        <w:t>本授权委托书声明：我</w:t>
      </w:r>
      <w:r>
        <w:rPr>
          <w:rFonts w:hint="eastAsia" w:hAnsi="宋体"/>
          <w:color w:val="auto"/>
          <w:sz w:val="24"/>
          <w:szCs w:val="28"/>
          <w:highlight w:val="none"/>
          <w:u w:val="single"/>
        </w:rPr>
        <w:t xml:space="preserve">   （姓名）    </w:t>
      </w:r>
      <w:r>
        <w:rPr>
          <w:rFonts w:hint="eastAsia" w:hAnsi="宋体"/>
          <w:color w:val="auto"/>
          <w:sz w:val="24"/>
          <w:szCs w:val="28"/>
          <w:highlight w:val="none"/>
        </w:rPr>
        <w:t>系</w:t>
      </w:r>
      <w:r>
        <w:rPr>
          <w:rFonts w:hint="eastAsia" w:hAnsi="宋体"/>
          <w:color w:val="auto"/>
          <w:sz w:val="24"/>
          <w:szCs w:val="28"/>
          <w:highlight w:val="none"/>
          <w:u w:val="single"/>
        </w:rPr>
        <w:t xml:space="preserve">      （申请人名称）    </w:t>
      </w:r>
      <w:r>
        <w:rPr>
          <w:rFonts w:hint="eastAsia" w:hAnsi="宋体"/>
          <w:color w:val="auto"/>
          <w:sz w:val="24"/>
          <w:szCs w:val="28"/>
          <w:highlight w:val="none"/>
        </w:rPr>
        <w:t>的法定代表人，现授权委托</w:t>
      </w:r>
      <w:r>
        <w:rPr>
          <w:rFonts w:hint="eastAsia" w:hAnsi="宋体"/>
          <w:color w:val="auto"/>
          <w:sz w:val="24"/>
          <w:szCs w:val="28"/>
          <w:highlight w:val="none"/>
          <w:u w:val="single"/>
        </w:rPr>
        <w:t xml:space="preserve">      （单位名称）        </w:t>
      </w:r>
      <w:r>
        <w:rPr>
          <w:rFonts w:hint="eastAsia" w:hAnsi="宋体"/>
          <w:color w:val="auto"/>
          <w:sz w:val="24"/>
          <w:szCs w:val="28"/>
          <w:highlight w:val="none"/>
        </w:rPr>
        <w:t>的</w:t>
      </w:r>
      <w:r>
        <w:rPr>
          <w:rFonts w:hint="eastAsia" w:hAnsi="宋体"/>
          <w:color w:val="auto"/>
          <w:sz w:val="24"/>
          <w:szCs w:val="28"/>
          <w:highlight w:val="none"/>
          <w:u w:val="single"/>
        </w:rPr>
        <w:t xml:space="preserve">   （姓名及职务）  </w:t>
      </w:r>
      <w:r>
        <w:rPr>
          <w:rFonts w:hint="eastAsia" w:hAnsi="宋体"/>
          <w:color w:val="auto"/>
          <w:sz w:val="24"/>
          <w:szCs w:val="28"/>
          <w:highlight w:val="none"/>
        </w:rPr>
        <w:t>为我公司签署</w:t>
      </w:r>
      <w:r>
        <w:rPr>
          <w:rFonts w:hint="eastAsia" w:hAnsi="宋体"/>
          <w:color w:val="auto"/>
          <w:sz w:val="24"/>
          <w:szCs w:val="28"/>
          <w:highlight w:val="none"/>
          <w:u w:val="single"/>
        </w:rPr>
        <w:t xml:space="preserve"> 深圳市地铁集团有限公司</w:t>
      </w:r>
      <w:r>
        <w:rPr>
          <w:rFonts w:hint="eastAsia" w:hAnsi="宋体"/>
          <w:color w:val="auto"/>
          <w:sz w:val="24"/>
          <w:szCs w:val="28"/>
          <w:highlight w:val="none"/>
          <w:u w:val="single"/>
          <w:lang w:eastAsia="zh-CN"/>
        </w:rPr>
        <w:t>矿物绝缘电缆</w:t>
      </w:r>
      <w:r>
        <w:rPr>
          <w:rFonts w:hint="eastAsia" w:hAnsi="宋体"/>
          <w:color w:val="auto"/>
          <w:sz w:val="24"/>
          <w:szCs w:val="28"/>
          <w:highlight w:val="none"/>
          <w:u w:val="single"/>
        </w:rPr>
        <w:t xml:space="preserve">品牌库入库申请 </w:t>
      </w:r>
      <w:r>
        <w:rPr>
          <w:rFonts w:hint="eastAsia" w:hAnsi="宋体"/>
          <w:color w:val="auto"/>
          <w:sz w:val="24"/>
          <w:szCs w:val="28"/>
          <w:highlight w:val="none"/>
        </w:rPr>
        <w:t>文件的法定代表人的授权委托代理人，我承认代理人全权代表我所签署的</w:t>
      </w:r>
      <w:r>
        <w:rPr>
          <w:rFonts w:hint="eastAsia" w:hAnsi="宋体"/>
          <w:color w:val="auto"/>
          <w:sz w:val="24"/>
          <w:szCs w:val="28"/>
          <w:highlight w:val="none"/>
          <w:u w:val="single"/>
        </w:rPr>
        <w:t xml:space="preserve">                        </w:t>
      </w:r>
      <w:r>
        <w:rPr>
          <w:rFonts w:hint="eastAsia" w:hAnsi="宋体"/>
          <w:color w:val="auto"/>
          <w:sz w:val="24"/>
          <w:szCs w:val="28"/>
          <w:highlight w:val="none"/>
        </w:rPr>
        <w:t>文件的内容。</w:t>
      </w:r>
    </w:p>
    <w:p>
      <w:pPr>
        <w:pStyle w:val="23"/>
        <w:spacing w:line="360" w:lineRule="auto"/>
        <w:ind w:left="181" w:leftChars="86" w:firstLine="480" w:firstLineChars="200"/>
        <w:rPr>
          <w:rFonts w:hAnsi="宋体"/>
          <w:color w:val="auto"/>
          <w:sz w:val="24"/>
          <w:szCs w:val="28"/>
          <w:highlight w:val="none"/>
        </w:rPr>
      </w:pPr>
      <w:r>
        <w:rPr>
          <w:rFonts w:hint="eastAsia" w:hAnsi="宋体"/>
          <w:color w:val="auto"/>
          <w:sz w:val="24"/>
          <w:szCs w:val="28"/>
          <w:highlight w:val="none"/>
        </w:rPr>
        <w:t>代理人无转委托权，特此委托。</w:t>
      </w:r>
    </w:p>
    <w:p>
      <w:pPr>
        <w:pStyle w:val="23"/>
        <w:spacing w:line="360" w:lineRule="auto"/>
        <w:rPr>
          <w:rFonts w:hAnsi="宋体"/>
          <w:color w:val="auto"/>
          <w:sz w:val="24"/>
          <w:szCs w:val="28"/>
          <w:highlight w:val="none"/>
        </w:rPr>
      </w:pPr>
    </w:p>
    <w:p>
      <w:pPr>
        <w:pStyle w:val="23"/>
        <w:spacing w:line="360" w:lineRule="auto"/>
        <w:ind w:firstLine="708" w:firstLineChars="295"/>
        <w:jc w:val="left"/>
        <w:rPr>
          <w:rFonts w:hAnsi="宋体"/>
          <w:color w:val="auto"/>
          <w:sz w:val="24"/>
          <w:szCs w:val="28"/>
          <w:highlight w:val="none"/>
          <w:u w:val="single"/>
        </w:rPr>
      </w:pPr>
      <w:r>
        <w:rPr>
          <w:rFonts w:hint="eastAsia" w:hAnsi="宋体"/>
          <w:color w:val="auto"/>
          <w:sz w:val="24"/>
          <w:szCs w:val="28"/>
          <w:highlight w:val="none"/>
        </w:rPr>
        <w:t>代理人：</w:t>
      </w:r>
      <w:r>
        <w:rPr>
          <w:rFonts w:hint="eastAsia" w:hAnsi="宋体"/>
          <w:color w:val="auto"/>
          <w:sz w:val="24"/>
          <w:szCs w:val="28"/>
          <w:highlight w:val="none"/>
          <w:u w:val="single"/>
        </w:rPr>
        <w:t xml:space="preserve">                </w:t>
      </w:r>
      <w:r>
        <w:rPr>
          <w:rFonts w:hint="eastAsia" w:hAnsi="宋体"/>
          <w:color w:val="auto"/>
          <w:sz w:val="24"/>
          <w:szCs w:val="28"/>
          <w:highlight w:val="none"/>
        </w:rPr>
        <w:t xml:space="preserve">  性别：</w:t>
      </w:r>
      <w:r>
        <w:rPr>
          <w:rFonts w:hint="eastAsia" w:hAnsi="宋体"/>
          <w:color w:val="auto"/>
          <w:sz w:val="24"/>
          <w:szCs w:val="28"/>
          <w:highlight w:val="none"/>
          <w:u w:val="single"/>
        </w:rPr>
        <w:t xml:space="preserve">      </w:t>
      </w:r>
      <w:r>
        <w:rPr>
          <w:rFonts w:hint="eastAsia" w:hAnsi="宋体"/>
          <w:color w:val="auto"/>
          <w:sz w:val="24"/>
          <w:szCs w:val="28"/>
          <w:highlight w:val="none"/>
        </w:rPr>
        <w:t xml:space="preserve">  年龄：</w:t>
      </w:r>
    </w:p>
    <w:p>
      <w:pPr>
        <w:pStyle w:val="23"/>
        <w:spacing w:line="360" w:lineRule="auto"/>
        <w:ind w:firstLine="708" w:firstLineChars="295"/>
        <w:jc w:val="left"/>
        <w:rPr>
          <w:rFonts w:hAnsi="宋体"/>
          <w:color w:val="auto"/>
          <w:sz w:val="24"/>
          <w:szCs w:val="28"/>
          <w:highlight w:val="none"/>
          <w:u w:val="single"/>
        </w:rPr>
      </w:pPr>
      <w:r>
        <w:rPr>
          <w:rFonts w:hint="eastAsia" w:hAnsi="宋体"/>
          <w:color w:val="auto"/>
          <w:sz w:val="24"/>
          <w:szCs w:val="28"/>
          <w:highlight w:val="none"/>
        </w:rPr>
        <w:t>身份证号码：</w:t>
      </w:r>
      <w:r>
        <w:rPr>
          <w:rFonts w:hint="eastAsia" w:hAnsi="宋体"/>
          <w:color w:val="auto"/>
          <w:sz w:val="24"/>
          <w:szCs w:val="28"/>
          <w:highlight w:val="none"/>
          <w:u w:val="single"/>
        </w:rPr>
        <w:t xml:space="preserve">                          </w:t>
      </w:r>
      <w:r>
        <w:rPr>
          <w:rFonts w:hint="eastAsia" w:hAnsi="宋体"/>
          <w:color w:val="auto"/>
          <w:sz w:val="24"/>
          <w:szCs w:val="28"/>
          <w:highlight w:val="none"/>
        </w:rPr>
        <w:t xml:space="preserve">  职务：</w:t>
      </w:r>
    </w:p>
    <w:p>
      <w:pPr>
        <w:pStyle w:val="23"/>
        <w:spacing w:line="360" w:lineRule="auto"/>
        <w:ind w:firstLine="708" w:firstLineChars="295"/>
        <w:jc w:val="left"/>
        <w:rPr>
          <w:rFonts w:hAnsi="宋体"/>
          <w:color w:val="auto"/>
          <w:sz w:val="24"/>
          <w:szCs w:val="28"/>
          <w:highlight w:val="none"/>
          <w:u w:val="single"/>
        </w:rPr>
      </w:pPr>
      <w:r>
        <w:rPr>
          <w:rFonts w:hint="eastAsia" w:hAnsi="宋体"/>
          <w:color w:val="auto"/>
          <w:sz w:val="24"/>
          <w:szCs w:val="28"/>
          <w:highlight w:val="none"/>
        </w:rPr>
        <w:t>投标申请人（盖章）：</w:t>
      </w:r>
    </w:p>
    <w:p>
      <w:pPr>
        <w:pStyle w:val="23"/>
        <w:spacing w:line="360" w:lineRule="auto"/>
        <w:ind w:firstLine="708" w:firstLineChars="295"/>
        <w:jc w:val="left"/>
        <w:rPr>
          <w:rFonts w:hAnsi="宋体"/>
          <w:color w:val="auto"/>
          <w:sz w:val="24"/>
          <w:szCs w:val="28"/>
          <w:highlight w:val="none"/>
        </w:rPr>
      </w:pPr>
      <w:r>
        <w:rPr>
          <w:rFonts w:hint="eastAsia" w:hAnsi="宋体"/>
          <w:color w:val="auto"/>
          <w:sz w:val="24"/>
          <w:szCs w:val="28"/>
          <w:highlight w:val="none"/>
        </w:rPr>
        <w:t>法定代表人（签字或盖章）：</w:t>
      </w:r>
    </w:p>
    <w:p>
      <w:pPr>
        <w:pStyle w:val="23"/>
        <w:spacing w:line="360" w:lineRule="auto"/>
        <w:ind w:firstLine="708" w:firstLineChars="295"/>
        <w:jc w:val="left"/>
        <w:rPr>
          <w:rFonts w:hAnsi="宋体"/>
          <w:color w:val="auto"/>
          <w:sz w:val="22"/>
          <w:highlight w:val="none"/>
        </w:rPr>
      </w:pPr>
      <w:r>
        <w:rPr>
          <w:rFonts w:hint="eastAsia" w:hAnsi="宋体"/>
          <w:color w:val="auto"/>
          <w:sz w:val="24"/>
          <w:szCs w:val="28"/>
          <w:highlight w:val="none"/>
        </w:rPr>
        <w:t>授权委托日期：</w:t>
      </w:r>
      <w:r>
        <w:rPr>
          <w:rFonts w:hint="eastAsia" w:hAnsi="宋体"/>
          <w:color w:val="auto"/>
          <w:sz w:val="24"/>
          <w:szCs w:val="28"/>
          <w:highlight w:val="none"/>
          <w:u w:val="single"/>
        </w:rPr>
        <w:t xml:space="preserve">      </w:t>
      </w:r>
      <w:r>
        <w:rPr>
          <w:rFonts w:hint="eastAsia" w:hAnsi="宋体"/>
          <w:color w:val="auto"/>
          <w:sz w:val="24"/>
          <w:szCs w:val="28"/>
          <w:highlight w:val="none"/>
        </w:rPr>
        <w:t>年</w:t>
      </w:r>
      <w:r>
        <w:rPr>
          <w:rFonts w:hint="eastAsia" w:hAnsi="宋体"/>
          <w:color w:val="auto"/>
          <w:sz w:val="24"/>
          <w:szCs w:val="28"/>
          <w:highlight w:val="none"/>
          <w:u w:val="single"/>
        </w:rPr>
        <w:t xml:space="preserve">    </w:t>
      </w:r>
      <w:r>
        <w:rPr>
          <w:rFonts w:hint="eastAsia" w:hAnsi="宋体"/>
          <w:color w:val="auto"/>
          <w:sz w:val="24"/>
          <w:szCs w:val="28"/>
          <w:highlight w:val="none"/>
        </w:rPr>
        <w:t>月</w:t>
      </w:r>
      <w:r>
        <w:rPr>
          <w:rFonts w:hint="eastAsia" w:hAnsi="宋体"/>
          <w:color w:val="auto"/>
          <w:sz w:val="24"/>
          <w:szCs w:val="28"/>
          <w:highlight w:val="none"/>
          <w:u w:val="single"/>
        </w:rPr>
        <w:t xml:space="preserve">    </w:t>
      </w:r>
      <w:r>
        <w:rPr>
          <w:rFonts w:hint="eastAsia" w:hAnsi="宋体"/>
          <w:color w:val="auto"/>
          <w:sz w:val="24"/>
          <w:szCs w:val="28"/>
          <w:highlight w:val="none"/>
        </w:rPr>
        <w:t>日</w:t>
      </w:r>
    </w:p>
    <w:p>
      <w:pPr>
        <w:pStyle w:val="23"/>
        <w:spacing w:line="360" w:lineRule="auto"/>
        <w:ind w:firstLine="480" w:firstLineChars="200"/>
        <w:rPr>
          <w:rFonts w:hAnsi="宋体"/>
          <w:color w:val="auto"/>
          <w:sz w:val="24"/>
          <w:szCs w:val="28"/>
          <w:highlight w:val="none"/>
        </w:rPr>
      </w:pPr>
      <w:r>
        <w:rPr>
          <w:rFonts w:hint="eastAsia" w:hAnsi="宋体"/>
          <w:color w:val="auto"/>
          <w:sz w:val="24"/>
          <w:szCs w:val="28"/>
          <w:highlight w:val="none"/>
        </w:rPr>
        <w:t>附：代理人身份证扫描件</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color w:val="auto"/>
                <w:sz w:val="24"/>
                <w:szCs w:val="28"/>
                <w:highlight w:val="none"/>
              </w:rPr>
            </w:pPr>
            <w:r>
              <w:rPr>
                <w:rFonts w:hint="eastAsia" w:hAnsi="宋体"/>
                <w:color w:val="auto"/>
                <w:sz w:val="24"/>
                <w:szCs w:val="28"/>
                <w:highlight w:val="none"/>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color w:val="auto"/>
                <w:sz w:val="24"/>
                <w:szCs w:val="28"/>
                <w:highlight w:val="none"/>
              </w:rPr>
            </w:pPr>
            <w:r>
              <w:rPr>
                <w:rFonts w:hint="eastAsia" w:hAnsi="宋体"/>
                <w:color w:val="auto"/>
                <w:sz w:val="24"/>
                <w:szCs w:val="28"/>
                <w:highlight w:val="none"/>
              </w:rPr>
              <w:t>身份证（反面）粘贴处</w:t>
            </w:r>
          </w:p>
        </w:tc>
      </w:tr>
    </w:tbl>
    <w:p>
      <w:pPr>
        <w:spacing w:line="360" w:lineRule="auto"/>
        <w:rPr>
          <w:rFonts w:ascii="宋体" w:hAnsi="宋体"/>
          <w:color w:val="auto"/>
          <w:sz w:val="24"/>
          <w:szCs w:val="24"/>
          <w:highlight w:val="none"/>
        </w:rPr>
      </w:pPr>
      <w:r>
        <w:rPr>
          <w:rFonts w:ascii="宋体" w:hAnsi="宋体"/>
          <w:color w:val="auto"/>
          <w:sz w:val="28"/>
          <w:highlight w:val="none"/>
        </w:rPr>
        <w:br w:type="page"/>
      </w:r>
      <w:bookmarkEnd w:id="125"/>
    </w:p>
    <w:p>
      <w:pPr>
        <w:pStyle w:val="23"/>
        <w:spacing w:line="360" w:lineRule="auto"/>
        <w:jc w:val="center"/>
        <w:outlineLvl w:val="1"/>
        <w:rPr>
          <w:rFonts w:hAnsi="宋体"/>
          <w:b/>
          <w:bCs/>
          <w:color w:val="auto"/>
          <w:sz w:val="32"/>
          <w:szCs w:val="22"/>
          <w:highlight w:val="none"/>
        </w:rPr>
      </w:pPr>
      <w:r>
        <w:rPr>
          <w:rFonts w:hint="eastAsia" w:hAnsi="宋体"/>
          <w:b/>
          <w:bCs/>
          <w:color w:val="auto"/>
          <w:sz w:val="32"/>
          <w:szCs w:val="22"/>
          <w:highlight w:val="none"/>
        </w:rPr>
        <w:t>四、招募公告要求的资质条件的相关证明资料（加盖公章）</w:t>
      </w: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申请人必须提供以下证明文件：</w:t>
      </w: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1. 企业法人营业执照复印件加盖公章、商标注册文件复印件加盖公章或商标授权文件复印件加盖公章；</w:t>
      </w: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2.法定代表人资格证明原件（加盖公章）；</w:t>
      </w: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3.法定代表人授权招募代理人的委托书原件（如有，加盖公章）；</w:t>
      </w: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4.招募公告要求的资质条件的相关证明资料（加盖公章）：</w:t>
      </w:r>
    </w:p>
    <w:p>
      <w:pPr>
        <w:widowControl/>
        <w:overflowPunct w:val="0"/>
        <w:autoSpaceDE w:val="0"/>
        <w:autoSpaceDN w:val="0"/>
        <w:adjustRightInd w:val="0"/>
        <w:spacing w:before="50" w:line="360" w:lineRule="auto"/>
        <w:jc w:val="left"/>
        <w:textAlignment w:val="baseline"/>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（1）</w:t>
      </w:r>
      <w:r>
        <w:rPr>
          <w:rFonts w:hint="eastAsia" w:hAnsi="宋体"/>
          <w:color w:val="auto"/>
          <w:sz w:val="24"/>
          <w:szCs w:val="24"/>
          <w:highlight w:val="none"/>
          <w:lang w:val="en-US" w:eastAsia="zh-CN"/>
        </w:rPr>
        <w:t>电线电缆</w:t>
      </w:r>
      <w:r>
        <w:rPr>
          <w:rFonts w:hint="eastAsia" w:ascii="宋体" w:hAnsi="宋体"/>
          <w:color w:val="auto"/>
          <w:kern w:val="0"/>
          <w:sz w:val="24"/>
          <w:szCs w:val="24"/>
          <w:highlight w:val="none"/>
        </w:rPr>
        <w:t>全国工业生产许可证扫描件</w:t>
      </w:r>
      <w:r>
        <w:rPr>
          <w:rFonts w:hint="eastAsia" w:ascii="宋体" w:hAnsi="宋体"/>
          <w:color w:val="auto"/>
          <w:kern w:val="0"/>
          <w:sz w:val="24"/>
          <w:szCs w:val="24"/>
          <w:highlight w:val="none"/>
          <w:lang w:eastAsia="zh-CN"/>
        </w:rPr>
        <w:t>。</w:t>
      </w:r>
    </w:p>
    <w:p>
      <w:pPr>
        <w:widowControl/>
        <w:overflowPunct w:val="0"/>
        <w:autoSpaceDE w:val="0"/>
        <w:autoSpaceDN w:val="0"/>
        <w:adjustRightInd w:val="0"/>
        <w:spacing w:before="50" w:line="360" w:lineRule="auto"/>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（2）</w:t>
      </w:r>
      <w:r>
        <w:rPr>
          <w:rFonts w:hint="eastAsia" w:hAnsi="宋体"/>
          <w:color w:val="auto"/>
          <w:sz w:val="24"/>
          <w:szCs w:val="24"/>
          <w:highlight w:val="none"/>
          <w:lang w:eastAsia="zh-CN"/>
        </w:rPr>
        <w:t>矿物绝缘电缆</w:t>
      </w:r>
      <w:r>
        <w:rPr>
          <w:rFonts w:hint="eastAsia" w:hAnsi="宋体"/>
          <w:color w:val="auto"/>
          <w:sz w:val="24"/>
          <w:szCs w:val="24"/>
          <w:highlight w:val="none"/>
          <w:lang w:val="en-US" w:eastAsia="zh-CN"/>
        </w:rPr>
        <w:t>第三方</w:t>
      </w:r>
      <w:r>
        <w:rPr>
          <w:rFonts w:hint="eastAsia" w:hAnsi="宋体"/>
          <w:color w:val="auto"/>
          <w:sz w:val="24"/>
          <w:szCs w:val="24"/>
          <w:highlight w:val="none"/>
          <w:lang w:eastAsia="zh-CN"/>
        </w:rPr>
        <w:t>型式试验</w:t>
      </w:r>
      <w:r>
        <w:rPr>
          <w:rFonts w:hint="eastAsia" w:hAnsi="宋体"/>
          <w:color w:val="auto"/>
          <w:sz w:val="24"/>
          <w:szCs w:val="24"/>
          <w:highlight w:val="none"/>
        </w:rPr>
        <w:t>报告或送检报告</w:t>
      </w:r>
      <w:r>
        <w:rPr>
          <w:rFonts w:hint="eastAsia" w:ascii="宋体" w:hAnsi="宋体"/>
          <w:color w:val="auto"/>
          <w:kern w:val="0"/>
          <w:sz w:val="24"/>
          <w:szCs w:val="24"/>
          <w:highlight w:val="none"/>
        </w:rPr>
        <w:t>扫描件。</w:t>
      </w:r>
    </w:p>
    <w:p>
      <w:pPr>
        <w:widowControl/>
        <w:overflowPunct w:val="0"/>
        <w:autoSpaceDE w:val="0"/>
        <w:autoSpaceDN w:val="0"/>
        <w:adjustRightInd w:val="0"/>
        <w:spacing w:before="50" w:line="360" w:lineRule="auto"/>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（3）近三年未发生质量事故的承诺函（格式自定）。</w:t>
      </w:r>
    </w:p>
    <w:p>
      <w:pPr>
        <w:widowControl/>
        <w:overflowPunct w:val="0"/>
        <w:autoSpaceDE w:val="0"/>
        <w:autoSpaceDN w:val="0"/>
        <w:adjustRightInd w:val="0"/>
        <w:spacing w:before="50" w:line="360" w:lineRule="auto"/>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（4）有效的ISO9001质量管理体系认证证书扫描件。</w:t>
      </w:r>
    </w:p>
    <w:p>
      <w:pPr>
        <w:pStyle w:val="4"/>
        <w:rPr>
          <w:rFonts w:hint="eastAsia"/>
          <w:color w:val="auto"/>
          <w:highlight w:val="none"/>
        </w:rPr>
      </w:pPr>
    </w:p>
    <w:p>
      <w:pPr>
        <w:spacing w:before="120" w:beforeLines="50"/>
        <w:ind w:left="1325" w:hanging="1325" w:hangingChars="550"/>
        <w:jc w:val="left"/>
        <w:rPr>
          <w:b/>
          <w:color w:val="auto"/>
          <w:sz w:val="24"/>
          <w:szCs w:val="24"/>
          <w:highlight w:val="none"/>
        </w:rPr>
      </w:pPr>
      <w:r>
        <w:rPr>
          <w:b/>
          <w:color w:val="auto"/>
          <w:sz w:val="24"/>
          <w:szCs w:val="24"/>
          <w:highlight w:val="none"/>
        </w:rPr>
        <w:t>特别说明：</w:t>
      </w:r>
    </w:p>
    <w:p>
      <w:pPr>
        <w:spacing w:before="120" w:beforeLines="50"/>
        <w:ind w:firstLine="472" w:firstLineChars="196"/>
        <w:jc w:val="left"/>
        <w:rPr>
          <w:b/>
          <w:color w:val="auto"/>
          <w:sz w:val="24"/>
          <w:szCs w:val="24"/>
          <w:highlight w:val="none"/>
        </w:rPr>
      </w:pPr>
      <w:r>
        <w:rPr>
          <w:b/>
          <w:color w:val="auto"/>
          <w:sz w:val="24"/>
          <w:szCs w:val="24"/>
          <w:highlight w:val="none"/>
        </w:rPr>
        <w:t>1、申请人应如实提交资格审查文件所要求的资料，资料内容一旦被查证不实，招标人有权按照“不利于申请人”的原则处理。</w:t>
      </w:r>
    </w:p>
    <w:p>
      <w:pPr>
        <w:spacing w:before="120" w:beforeLines="50"/>
        <w:ind w:firstLine="472" w:firstLineChars="196"/>
        <w:jc w:val="left"/>
        <w:rPr>
          <w:b/>
          <w:color w:val="auto"/>
          <w:sz w:val="24"/>
          <w:szCs w:val="24"/>
          <w:highlight w:val="none"/>
        </w:rPr>
      </w:pPr>
      <w:r>
        <w:rPr>
          <w:b/>
          <w:color w:val="auto"/>
          <w:sz w:val="24"/>
          <w:szCs w:val="24"/>
          <w:highlight w:val="none"/>
        </w:rPr>
        <w:t>2、所有扫描件格式为jpg格式，且图片的分辨率小于100dpi。</w:t>
      </w: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pStyle w:val="4"/>
        <w:rPr>
          <w:rFonts w:ascii="宋体" w:hAnsi="宋体" w:eastAsia="宋体"/>
          <w:b/>
          <w:color w:val="auto"/>
          <w:spacing w:val="36"/>
          <w:sz w:val="44"/>
          <w:szCs w:val="44"/>
          <w:highlight w:val="none"/>
        </w:rPr>
      </w:pPr>
      <w:r>
        <w:rPr>
          <w:rFonts w:hint="eastAsia" w:ascii="宋体" w:hAnsi="宋体" w:eastAsia="宋体"/>
          <w:b/>
          <w:color w:val="auto"/>
          <w:spacing w:val="36"/>
          <w:sz w:val="44"/>
          <w:szCs w:val="44"/>
          <w:highlight w:val="none"/>
        </w:rPr>
        <w:t>第二章</w:t>
      </w:r>
    </w:p>
    <w:p>
      <w:pPr>
        <w:spacing w:line="360" w:lineRule="auto"/>
        <w:ind w:left="360" w:right="1120"/>
        <w:jc w:val="center"/>
        <w:rPr>
          <w:rFonts w:ascii="宋体" w:hAnsi="宋体" w:cs="宋体"/>
          <w:b/>
          <w:bCs/>
          <w:color w:val="auto"/>
          <w:sz w:val="48"/>
          <w:szCs w:val="48"/>
          <w:highlight w:val="none"/>
        </w:rPr>
      </w:pPr>
    </w:p>
    <w:p>
      <w:pPr>
        <w:pStyle w:val="23"/>
        <w:spacing w:line="360" w:lineRule="auto"/>
        <w:jc w:val="center"/>
        <w:rPr>
          <w:rFonts w:hAnsi="宋体" w:cs="宋体"/>
          <w:b/>
          <w:bCs/>
          <w:color w:val="auto"/>
          <w:kern w:val="2"/>
          <w:sz w:val="48"/>
          <w:szCs w:val="48"/>
          <w:highlight w:val="none"/>
        </w:rPr>
      </w:pPr>
      <w:r>
        <w:rPr>
          <w:rFonts w:hint="eastAsia" w:hAnsi="宋体" w:cs="宋体"/>
          <w:b/>
          <w:bCs/>
          <w:color w:val="auto"/>
          <w:kern w:val="2"/>
          <w:sz w:val="48"/>
          <w:szCs w:val="48"/>
          <w:highlight w:val="none"/>
        </w:rPr>
        <w:t>深圳市地铁集团有限公司</w:t>
      </w:r>
    </w:p>
    <w:p>
      <w:pPr>
        <w:pStyle w:val="23"/>
        <w:spacing w:line="360" w:lineRule="auto"/>
        <w:jc w:val="center"/>
        <w:rPr>
          <w:rFonts w:hAnsi="宋体"/>
          <w:b/>
          <w:color w:val="auto"/>
          <w:sz w:val="52"/>
          <w:szCs w:val="52"/>
          <w:highlight w:val="none"/>
        </w:rPr>
      </w:pPr>
      <w:r>
        <w:rPr>
          <w:rFonts w:hint="eastAsia" w:hAnsi="宋体" w:cs="宋体"/>
          <w:b/>
          <w:bCs/>
          <w:color w:val="auto"/>
          <w:kern w:val="2"/>
          <w:sz w:val="48"/>
          <w:szCs w:val="48"/>
          <w:highlight w:val="none"/>
          <w:lang w:eastAsia="zh-CN"/>
        </w:rPr>
        <w:t>矿物绝缘电缆</w:t>
      </w:r>
      <w:r>
        <w:rPr>
          <w:rFonts w:hint="eastAsia" w:hAnsi="宋体" w:cs="宋体"/>
          <w:b/>
          <w:bCs/>
          <w:color w:val="auto"/>
          <w:kern w:val="2"/>
          <w:sz w:val="48"/>
          <w:szCs w:val="48"/>
          <w:highlight w:val="none"/>
        </w:rPr>
        <w:t>入库</w:t>
      </w:r>
      <w:r>
        <w:rPr>
          <w:rFonts w:hint="eastAsia" w:hAnsi="宋体"/>
          <w:b/>
          <w:color w:val="auto"/>
          <w:sz w:val="52"/>
          <w:szCs w:val="52"/>
          <w:highlight w:val="none"/>
        </w:rPr>
        <w:t>综合评审资料</w:t>
      </w:r>
    </w:p>
    <w:p>
      <w:pPr>
        <w:pStyle w:val="23"/>
        <w:spacing w:before="240" w:beforeLines="100" w:after="120" w:afterLines="50" w:line="360" w:lineRule="auto"/>
        <w:jc w:val="center"/>
        <w:rPr>
          <w:rFonts w:hAnsi="宋体" w:cs="宋体"/>
          <w:b/>
          <w:bCs/>
          <w:color w:val="auto"/>
          <w:kern w:val="2"/>
          <w:sz w:val="48"/>
          <w:szCs w:val="48"/>
          <w:highlight w:val="none"/>
        </w:rPr>
      </w:pPr>
    </w:p>
    <w:p>
      <w:pPr>
        <w:spacing w:line="360" w:lineRule="auto"/>
        <w:ind w:left="360" w:right="1120"/>
        <w:jc w:val="center"/>
        <w:rPr>
          <w:color w:val="auto"/>
          <w:sz w:val="48"/>
          <w:szCs w:val="48"/>
          <w:highlight w:val="none"/>
        </w:rPr>
      </w:pPr>
    </w:p>
    <w:p>
      <w:pPr>
        <w:pStyle w:val="23"/>
        <w:spacing w:before="240" w:beforeLines="100" w:after="120" w:afterLines="50" w:line="180" w:lineRule="auto"/>
        <w:jc w:val="center"/>
        <w:rPr>
          <w:rFonts w:hAnsi="宋体"/>
          <w:bCs/>
          <w:color w:val="auto"/>
          <w:spacing w:val="36"/>
          <w:sz w:val="52"/>
          <w:szCs w:val="52"/>
          <w:highlight w:val="none"/>
        </w:rPr>
      </w:pPr>
    </w:p>
    <w:p>
      <w:pPr>
        <w:pStyle w:val="23"/>
        <w:jc w:val="center"/>
        <w:rPr>
          <w:rFonts w:hAnsi="宋体"/>
          <w:color w:val="auto"/>
          <w:sz w:val="23"/>
          <w:szCs w:val="23"/>
          <w:highlight w:val="none"/>
        </w:rPr>
      </w:pPr>
    </w:p>
    <w:p>
      <w:pPr>
        <w:pStyle w:val="23"/>
        <w:jc w:val="center"/>
        <w:rPr>
          <w:rFonts w:hAnsi="宋体"/>
          <w:b/>
          <w:color w:val="auto"/>
          <w:sz w:val="28"/>
          <w:szCs w:val="28"/>
          <w:highlight w:val="none"/>
        </w:rPr>
      </w:pPr>
    </w:p>
    <w:p>
      <w:pPr>
        <w:pStyle w:val="23"/>
        <w:rPr>
          <w:rFonts w:hAnsi="宋体"/>
          <w:b/>
          <w:color w:val="auto"/>
          <w:sz w:val="28"/>
          <w:szCs w:val="28"/>
          <w:highlight w:val="none"/>
        </w:rPr>
      </w:pPr>
    </w:p>
    <w:p>
      <w:pPr>
        <w:pStyle w:val="23"/>
        <w:jc w:val="center"/>
        <w:rPr>
          <w:rFonts w:hAnsi="宋体"/>
          <w:b/>
          <w:color w:val="auto"/>
          <w:sz w:val="28"/>
          <w:szCs w:val="28"/>
          <w:highlight w:val="none"/>
        </w:rPr>
      </w:pPr>
    </w:p>
    <w:p>
      <w:pPr>
        <w:pStyle w:val="23"/>
        <w:jc w:val="center"/>
        <w:rPr>
          <w:rFonts w:hAnsi="宋体"/>
          <w:b/>
          <w:color w:val="auto"/>
          <w:sz w:val="28"/>
          <w:szCs w:val="28"/>
          <w:highlight w:val="none"/>
        </w:rPr>
      </w:pPr>
    </w:p>
    <w:p>
      <w:pPr>
        <w:pStyle w:val="23"/>
        <w:jc w:val="center"/>
        <w:rPr>
          <w:rFonts w:hAnsi="宋体"/>
          <w:b/>
          <w:color w:val="auto"/>
          <w:sz w:val="28"/>
          <w:szCs w:val="28"/>
          <w:highlight w:val="none"/>
        </w:rPr>
      </w:pPr>
    </w:p>
    <w:p>
      <w:pPr>
        <w:pStyle w:val="23"/>
        <w:jc w:val="center"/>
        <w:rPr>
          <w:rFonts w:hAnsi="宋体"/>
          <w:b/>
          <w:color w:val="auto"/>
          <w:sz w:val="24"/>
          <w:szCs w:val="24"/>
          <w:highlight w:val="none"/>
        </w:rPr>
      </w:pPr>
    </w:p>
    <w:p>
      <w:pPr>
        <w:pStyle w:val="23"/>
        <w:rPr>
          <w:rFonts w:hAnsi="宋体"/>
          <w:b/>
          <w:color w:val="auto"/>
          <w:sz w:val="24"/>
          <w:szCs w:val="24"/>
          <w:highlight w:val="none"/>
        </w:rPr>
      </w:pPr>
    </w:p>
    <w:p>
      <w:pPr>
        <w:spacing w:line="360" w:lineRule="auto"/>
        <w:ind w:left="780"/>
        <w:rPr>
          <w:b/>
          <w:color w:val="auto"/>
          <w:sz w:val="24"/>
          <w:szCs w:val="24"/>
          <w:highlight w:val="none"/>
        </w:rPr>
      </w:pPr>
      <w:r>
        <w:rPr>
          <w:rFonts w:ascii="宋体" w:hAnsi="宋体" w:cs="宋体"/>
          <w:b/>
          <w:color w:val="auto"/>
          <w:sz w:val="24"/>
          <w:szCs w:val="24"/>
          <w:highlight w:val="none"/>
        </w:rPr>
        <w:t>公司名称：____________________________（加盖公章）</w:t>
      </w:r>
    </w:p>
    <w:p>
      <w:pPr>
        <w:spacing w:line="360" w:lineRule="auto"/>
        <w:ind w:left="780"/>
        <w:rPr>
          <w:rFonts w:ascii="宋体" w:hAnsi="宋体" w:cs="宋体"/>
          <w:b/>
          <w:color w:val="auto"/>
          <w:sz w:val="24"/>
          <w:szCs w:val="24"/>
          <w:highlight w:val="none"/>
        </w:rPr>
      </w:pPr>
    </w:p>
    <w:p>
      <w:pPr>
        <w:spacing w:line="360" w:lineRule="auto"/>
        <w:ind w:left="780"/>
        <w:rPr>
          <w:b/>
          <w:color w:val="auto"/>
          <w:sz w:val="24"/>
          <w:szCs w:val="24"/>
          <w:highlight w:val="none"/>
        </w:rPr>
      </w:pPr>
      <w:r>
        <w:rPr>
          <w:rFonts w:ascii="宋体" w:hAnsi="宋体" w:cs="宋体"/>
          <w:b/>
          <w:color w:val="auto"/>
          <w:sz w:val="24"/>
          <w:szCs w:val="24"/>
          <w:highlight w:val="none"/>
        </w:rPr>
        <w:t>公司地址：____________________________</w:t>
      </w:r>
    </w:p>
    <w:p>
      <w:pPr>
        <w:spacing w:line="360" w:lineRule="auto"/>
        <w:rPr>
          <w:b/>
          <w:color w:val="auto"/>
          <w:sz w:val="24"/>
          <w:szCs w:val="24"/>
          <w:highlight w:val="none"/>
        </w:rPr>
      </w:pPr>
    </w:p>
    <w:p>
      <w:pPr>
        <w:spacing w:line="360" w:lineRule="auto"/>
        <w:ind w:left="780"/>
        <w:rPr>
          <w:b/>
          <w:color w:val="auto"/>
          <w:sz w:val="24"/>
          <w:szCs w:val="24"/>
          <w:highlight w:val="none"/>
        </w:rPr>
      </w:pPr>
      <w:r>
        <w:rPr>
          <w:rFonts w:ascii="宋体" w:hAnsi="宋体" w:cs="宋体"/>
          <w:b/>
          <w:color w:val="auto"/>
          <w:sz w:val="24"/>
          <w:szCs w:val="24"/>
          <w:highlight w:val="none"/>
        </w:rPr>
        <w:t>申请日期：_____________________________</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pStyle w:val="5"/>
        <w:numPr>
          <w:ilvl w:val="2"/>
          <w:numId w:val="0"/>
        </w:numPr>
        <w:ind w:firstLine="602" w:firstLineChars="200"/>
        <w:rPr>
          <w:rFonts w:ascii="宋体" w:hAnsi="宋体"/>
          <w:color w:val="auto"/>
          <w:sz w:val="30"/>
          <w:szCs w:val="30"/>
          <w:highlight w:val="none"/>
          <w:u w:val="single"/>
        </w:rPr>
      </w:pPr>
      <w:r>
        <w:rPr>
          <w:rFonts w:hint="eastAsia" w:ascii="宋体" w:hAnsi="宋体"/>
          <w:color w:val="auto"/>
          <w:sz w:val="30"/>
          <w:szCs w:val="30"/>
          <w:highlight w:val="none"/>
          <w:u w:val="single"/>
        </w:rPr>
        <w:t>综合评审</w:t>
      </w:r>
      <w:r>
        <w:rPr>
          <w:rFonts w:ascii="宋体" w:hAnsi="宋体"/>
          <w:color w:val="auto"/>
          <w:sz w:val="30"/>
          <w:szCs w:val="30"/>
          <w:highlight w:val="none"/>
          <w:u w:val="single"/>
        </w:rPr>
        <w:t>资料</w:t>
      </w:r>
      <w:r>
        <w:rPr>
          <w:rFonts w:hint="eastAsia" w:ascii="宋体" w:hAnsi="宋体"/>
          <w:color w:val="auto"/>
          <w:sz w:val="30"/>
          <w:szCs w:val="30"/>
          <w:highlight w:val="none"/>
          <w:u w:val="single"/>
        </w:rPr>
        <w:t>的目录</w:t>
      </w:r>
    </w:p>
    <w:p>
      <w:pPr>
        <w:widowControl/>
        <w:overflowPunct w:val="0"/>
        <w:autoSpaceDE w:val="0"/>
        <w:autoSpaceDN w:val="0"/>
        <w:adjustRightInd w:val="0"/>
        <w:spacing w:before="50" w:line="360" w:lineRule="auto"/>
        <w:jc w:val="left"/>
        <w:textAlignment w:val="baseline"/>
        <w:rPr>
          <w:rFonts w:ascii="宋体" w:hAnsi="宋体"/>
          <w:b/>
          <w:color w:val="auto"/>
          <w:sz w:val="24"/>
          <w:szCs w:val="24"/>
          <w:highlight w:val="none"/>
        </w:rPr>
      </w:pPr>
      <w:r>
        <w:rPr>
          <w:rFonts w:hint="eastAsia" w:ascii="宋体" w:hAnsi="宋体"/>
          <w:b/>
          <w:color w:val="auto"/>
          <w:sz w:val="24"/>
          <w:szCs w:val="24"/>
          <w:highlight w:val="none"/>
        </w:rPr>
        <w:t>1</w:t>
      </w:r>
      <w:r>
        <w:rPr>
          <w:rFonts w:ascii="宋体" w:hAnsi="宋体"/>
          <w:b/>
          <w:color w:val="auto"/>
          <w:sz w:val="24"/>
          <w:szCs w:val="24"/>
          <w:highlight w:val="none"/>
        </w:rPr>
        <w:t>.</w:t>
      </w:r>
      <w:r>
        <w:rPr>
          <w:rFonts w:hint="eastAsia" w:ascii="宋体" w:hAnsi="宋体"/>
          <w:b/>
          <w:color w:val="auto"/>
          <w:sz w:val="24"/>
          <w:szCs w:val="24"/>
          <w:highlight w:val="none"/>
        </w:rPr>
        <w:t>申报材料真实性承诺书；</w:t>
      </w:r>
    </w:p>
    <w:p>
      <w:pPr>
        <w:widowControl/>
        <w:overflowPunct w:val="0"/>
        <w:autoSpaceDE w:val="0"/>
        <w:autoSpaceDN w:val="0"/>
        <w:adjustRightInd w:val="0"/>
        <w:spacing w:before="50" w:line="360" w:lineRule="auto"/>
        <w:jc w:val="left"/>
        <w:textAlignment w:val="baseline"/>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w:t>
      </w:r>
      <w:r>
        <w:rPr>
          <w:rFonts w:hint="eastAsia" w:ascii="宋体" w:hAnsi="宋体"/>
          <w:b/>
          <w:color w:val="auto"/>
          <w:sz w:val="24"/>
          <w:szCs w:val="24"/>
          <w:highlight w:val="none"/>
        </w:rPr>
        <w:t>入库承诺书；</w:t>
      </w:r>
    </w:p>
    <w:p>
      <w:pPr>
        <w:widowControl/>
        <w:overflowPunct w:val="0"/>
        <w:autoSpaceDE w:val="0"/>
        <w:autoSpaceDN w:val="0"/>
        <w:adjustRightInd w:val="0"/>
        <w:spacing w:before="50" w:line="360" w:lineRule="auto"/>
        <w:jc w:val="left"/>
        <w:textAlignment w:val="baseline"/>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w:t>
      </w:r>
      <w:r>
        <w:rPr>
          <w:rFonts w:hint="eastAsia" w:ascii="宋体" w:hAnsi="宋体"/>
          <w:b/>
          <w:color w:val="auto"/>
          <w:sz w:val="24"/>
          <w:szCs w:val="24"/>
          <w:highlight w:val="none"/>
        </w:rPr>
        <w:t>材料设备品牌商基本信息表及</w:t>
      </w:r>
      <w:r>
        <w:rPr>
          <w:rFonts w:ascii="宋体" w:hAnsi="宋体"/>
          <w:b/>
          <w:color w:val="auto"/>
          <w:sz w:val="24"/>
          <w:szCs w:val="24"/>
          <w:highlight w:val="none"/>
        </w:rPr>
        <w:t>相关证明资料</w:t>
      </w:r>
      <w:r>
        <w:rPr>
          <w:rFonts w:hint="eastAsia" w:ascii="宋体" w:hAnsi="宋体"/>
          <w:b/>
          <w:color w:val="auto"/>
          <w:sz w:val="24"/>
          <w:szCs w:val="24"/>
          <w:highlight w:val="none"/>
        </w:rPr>
        <w:t>。</w:t>
      </w:r>
    </w:p>
    <w:p>
      <w:pPr>
        <w:widowControl/>
        <w:overflowPunct w:val="0"/>
        <w:autoSpaceDE w:val="0"/>
        <w:autoSpaceDN w:val="0"/>
        <w:adjustRightInd w:val="0"/>
        <w:spacing w:before="50" w:line="360" w:lineRule="auto"/>
        <w:jc w:val="left"/>
        <w:textAlignment w:val="baseline"/>
        <w:rPr>
          <w:rFonts w:ascii="宋体" w:hAnsi="宋体"/>
          <w:b/>
          <w:color w:val="auto"/>
          <w:sz w:val="24"/>
          <w:szCs w:val="24"/>
          <w:highlight w:val="none"/>
        </w:rPr>
      </w:pPr>
      <w:r>
        <w:rPr>
          <w:rFonts w:hint="eastAsia" w:ascii="宋体" w:hAnsi="宋体"/>
          <w:b/>
          <w:color w:val="auto"/>
          <w:sz w:val="24"/>
          <w:szCs w:val="24"/>
          <w:highlight w:val="none"/>
        </w:rPr>
        <w:t>备注</w:t>
      </w:r>
      <w:r>
        <w:rPr>
          <w:rFonts w:ascii="宋体" w:hAnsi="宋体"/>
          <w:b/>
          <w:color w:val="auto"/>
          <w:sz w:val="24"/>
          <w:szCs w:val="24"/>
          <w:highlight w:val="none"/>
        </w:rPr>
        <w:t>：所有综合评审资料必须按文件顺序整理</w:t>
      </w:r>
      <w:r>
        <w:rPr>
          <w:rFonts w:hint="eastAsia" w:ascii="宋体" w:hAnsi="宋体"/>
          <w:b/>
          <w:color w:val="auto"/>
          <w:sz w:val="24"/>
          <w:szCs w:val="24"/>
          <w:highlight w:val="none"/>
        </w:rPr>
        <w:t>目录</w:t>
      </w:r>
      <w:r>
        <w:rPr>
          <w:rFonts w:ascii="宋体" w:hAnsi="宋体"/>
          <w:b/>
          <w:color w:val="auto"/>
          <w:sz w:val="24"/>
          <w:szCs w:val="24"/>
          <w:highlight w:val="none"/>
        </w:rPr>
        <w:t>。</w:t>
      </w: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widowControl/>
        <w:overflowPunct w:val="0"/>
        <w:autoSpaceDE w:val="0"/>
        <w:autoSpaceDN w:val="0"/>
        <w:adjustRightInd w:val="0"/>
        <w:spacing w:before="50" w:line="360" w:lineRule="auto"/>
        <w:jc w:val="left"/>
        <w:textAlignment w:val="baseline"/>
        <w:rPr>
          <w:rFonts w:ascii="宋体" w:hAnsi="宋体"/>
          <w:color w:val="auto"/>
          <w:sz w:val="24"/>
          <w:szCs w:val="24"/>
          <w:highlight w:val="none"/>
        </w:rPr>
      </w:pPr>
    </w:p>
    <w:p>
      <w:pPr>
        <w:pStyle w:val="23"/>
        <w:spacing w:line="360" w:lineRule="auto"/>
        <w:jc w:val="center"/>
        <w:outlineLvl w:val="1"/>
        <w:rPr>
          <w:rFonts w:hAnsi="宋体"/>
          <w:b/>
          <w:bCs/>
          <w:color w:val="auto"/>
          <w:sz w:val="32"/>
          <w:szCs w:val="22"/>
          <w:highlight w:val="none"/>
        </w:rPr>
      </w:pPr>
      <w:r>
        <w:rPr>
          <w:rFonts w:hint="eastAsia" w:hAnsi="宋体"/>
          <w:b/>
          <w:bCs/>
          <w:color w:val="auto"/>
          <w:sz w:val="32"/>
          <w:szCs w:val="22"/>
          <w:highlight w:val="none"/>
        </w:rPr>
        <w:t>一</w:t>
      </w:r>
      <w:r>
        <w:rPr>
          <w:rFonts w:hAnsi="宋体"/>
          <w:b/>
          <w:bCs/>
          <w:color w:val="auto"/>
          <w:sz w:val="32"/>
          <w:szCs w:val="22"/>
          <w:highlight w:val="none"/>
        </w:rPr>
        <w:t>、</w:t>
      </w:r>
      <w:bookmarkStart w:id="126" w:name="page11"/>
      <w:bookmarkEnd w:id="126"/>
      <w:r>
        <w:rPr>
          <w:rFonts w:hAnsi="宋体"/>
          <w:b/>
          <w:bCs/>
          <w:color w:val="auto"/>
          <w:sz w:val="32"/>
          <w:szCs w:val="22"/>
          <w:highlight w:val="none"/>
        </w:rPr>
        <w:t>申报材料真实性承诺书</w:t>
      </w:r>
    </w:p>
    <w:p>
      <w:pPr>
        <w:spacing w:line="360" w:lineRule="auto"/>
        <w:rPr>
          <w:color w:val="auto"/>
          <w:sz w:val="20"/>
          <w:highlight w:val="none"/>
        </w:rPr>
      </w:pPr>
    </w:p>
    <w:p>
      <w:pPr>
        <w:spacing w:line="360" w:lineRule="auto"/>
        <w:rPr>
          <w:color w:val="auto"/>
          <w:sz w:val="32"/>
          <w:szCs w:val="32"/>
          <w:highlight w:val="none"/>
        </w:rPr>
      </w:pPr>
      <w:bookmarkStart w:id="127" w:name="page12"/>
      <w:bookmarkEnd w:id="127"/>
      <w:r>
        <w:rPr>
          <w:rFonts w:hint="eastAsia" w:ascii="仿宋" w:hAnsi="仿宋" w:eastAsia="仿宋" w:cs="仿宋"/>
          <w:color w:val="auto"/>
          <w:sz w:val="32"/>
          <w:szCs w:val="32"/>
          <w:highlight w:val="none"/>
        </w:rPr>
        <w:t>深圳市地铁集团有限公司</w:t>
      </w:r>
      <w:r>
        <w:rPr>
          <w:rFonts w:ascii="仿宋" w:hAnsi="仿宋" w:eastAsia="仿宋" w:cs="仿宋"/>
          <w:color w:val="auto"/>
          <w:sz w:val="32"/>
          <w:szCs w:val="32"/>
          <w:highlight w:val="none"/>
        </w:rPr>
        <w:t>：</w:t>
      </w:r>
      <w:r>
        <w:rPr>
          <w:color w:val="auto"/>
          <w:sz w:val="32"/>
          <w:szCs w:val="32"/>
          <w:highlight w:val="none"/>
        </w:rPr>
        <w:t xml:space="preserve"> </w:t>
      </w:r>
    </w:p>
    <w:p>
      <w:pPr>
        <w:spacing w:line="360" w:lineRule="auto"/>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我公司声明：此次申报</w:t>
      </w:r>
      <w:r>
        <w:rPr>
          <w:rFonts w:hint="eastAsia" w:ascii="仿宋" w:hAnsi="仿宋" w:eastAsia="仿宋" w:cs="仿宋"/>
          <w:color w:val="auto"/>
          <w:sz w:val="32"/>
          <w:szCs w:val="32"/>
          <w:highlight w:val="none"/>
        </w:rPr>
        <w:t>深圳市地铁集团有限公司</w:t>
      </w:r>
      <w:r>
        <w:rPr>
          <w:rFonts w:hint="eastAsia" w:ascii="仿宋" w:hAnsi="仿宋" w:eastAsia="仿宋" w:cs="仿宋"/>
          <w:color w:val="auto"/>
          <w:sz w:val="32"/>
          <w:szCs w:val="32"/>
          <w:highlight w:val="none"/>
          <w:lang w:eastAsia="zh-CN"/>
        </w:rPr>
        <w:t>矿物绝缘电缆</w:t>
      </w:r>
      <w:r>
        <w:rPr>
          <w:rFonts w:hint="eastAsia" w:ascii="仿宋" w:hAnsi="仿宋" w:eastAsia="仿宋" w:cs="仿宋"/>
          <w:color w:val="auto"/>
          <w:sz w:val="32"/>
          <w:szCs w:val="32"/>
          <w:highlight w:val="none"/>
        </w:rPr>
        <w:t>参考</w:t>
      </w:r>
      <w:r>
        <w:rPr>
          <w:rFonts w:ascii="仿宋" w:hAnsi="仿宋" w:eastAsia="仿宋" w:cs="仿宋"/>
          <w:color w:val="auto"/>
          <w:sz w:val="32"/>
          <w:szCs w:val="32"/>
          <w:highlight w:val="none"/>
        </w:rPr>
        <w:t>品牌库所提交的申报材料内容和所附资料均真实、合法、完整，如有不实之处，愿承担相应的法律责任，并承担由此产生的一切后果。</w:t>
      </w:r>
    </w:p>
    <w:p>
      <w:pPr>
        <w:spacing w:line="360" w:lineRule="auto"/>
        <w:ind w:left="920"/>
        <w:rPr>
          <w:rFonts w:ascii="仿宋" w:hAnsi="仿宋" w:eastAsia="仿宋" w:cs="仿宋"/>
          <w:color w:val="auto"/>
          <w:sz w:val="32"/>
          <w:szCs w:val="32"/>
          <w:highlight w:val="none"/>
        </w:rPr>
      </w:pPr>
      <w:r>
        <w:rPr>
          <w:rFonts w:ascii="仿宋" w:hAnsi="仿宋" w:eastAsia="仿宋" w:cs="仿宋"/>
          <w:color w:val="auto"/>
          <w:sz w:val="32"/>
          <w:szCs w:val="32"/>
          <w:highlight w:val="none"/>
        </w:rPr>
        <w:t>特此承诺！</w:t>
      </w:r>
    </w:p>
    <w:p>
      <w:pPr>
        <w:spacing w:line="360" w:lineRule="auto"/>
        <w:ind w:left="920"/>
        <w:rPr>
          <w:rFonts w:ascii="仿宋" w:hAnsi="仿宋" w:eastAsia="仿宋" w:cs="仿宋"/>
          <w:color w:val="auto"/>
          <w:sz w:val="32"/>
          <w:szCs w:val="32"/>
          <w:highlight w:val="none"/>
        </w:rPr>
      </w:pPr>
    </w:p>
    <w:p>
      <w:pPr>
        <w:spacing w:line="360" w:lineRule="auto"/>
        <w:ind w:left="920"/>
        <w:rPr>
          <w:color w:val="auto"/>
          <w:sz w:val="32"/>
          <w:szCs w:val="32"/>
          <w:highlight w:val="none"/>
        </w:rPr>
      </w:pPr>
    </w:p>
    <w:p>
      <w:pPr>
        <w:spacing w:line="360" w:lineRule="auto"/>
        <w:rPr>
          <w:color w:val="auto"/>
          <w:sz w:val="32"/>
          <w:szCs w:val="32"/>
          <w:highlight w:val="none"/>
        </w:rPr>
      </w:pPr>
    </w:p>
    <w:p>
      <w:pPr>
        <w:spacing w:line="360" w:lineRule="auto"/>
        <w:ind w:right="560" w:firstLine="5760" w:firstLineChars="1800"/>
        <w:rPr>
          <w:color w:val="auto"/>
          <w:sz w:val="32"/>
          <w:szCs w:val="32"/>
          <w:highlight w:val="none"/>
        </w:rPr>
      </w:pPr>
      <w:r>
        <w:rPr>
          <w:rFonts w:hint="eastAsia" w:ascii="仿宋" w:hAnsi="仿宋" w:eastAsia="仿宋" w:cs="仿宋"/>
          <w:color w:val="auto"/>
          <w:sz w:val="32"/>
          <w:szCs w:val="32"/>
          <w:highlight w:val="none"/>
        </w:rPr>
        <w:t>入库</w:t>
      </w:r>
      <w:r>
        <w:rPr>
          <w:rFonts w:ascii="仿宋" w:hAnsi="仿宋" w:eastAsia="仿宋" w:cs="仿宋"/>
          <w:color w:val="auto"/>
          <w:sz w:val="32"/>
          <w:szCs w:val="32"/>
          <w:highlight w:val="none"/>
        </w:rPr>
        <w:t>申请</w:t>
      </w:r>
      <w:r>
        <w:rPr>
          <w:rFonts w:hint="eastAsia" w:ascii="仿宋" w:hAnsi="仿宋" w:eastAsia="仿宋" w:cs="仿宋"/>
          <w:color w:val="auto"/>
          <w:sz w:val="32"/>
          <w:szCs w:val="32"/>
          <w:highlight w:val="none"/>
        </w:rPr>
        <w:t>人</w:t>
      </w:r>
      <w:r>
        <w:rPr>
          <w:rFonts w:ascii="仿宋" w:hAnsi="仿宋" w:eastAsia="仿宋" w:cs="仿宋"/>
          <w:color w:val="auto"/>
          <w:sz w:val="32"/>
          <w:szCs w:val="32"/>
          <w:highlight w:val="none"/>
        </w:rPr>
        <w:t>（盖章）</w:t>
      </w:r>
    </w:p>
    <w:p>
      <w:pPr>
        <w:spacing w:line="360" w:lineRule="auto"/>
        <w:jc w:val="right"/>
        <w:rPr>
          <w:color w:val="auto"/>
          <w:sz w:val="32"/>
          <w:szCs w:val="32"/>
          <w:highlight w:val="none"/>
        </w:rPr>
      </w:pPr>
    </w:p>
    <w:p>
      <w:pPr>
        <w:spacing w:line="360" w:lineRule="auto"/>
        <w:jc w:val="right"/>
        <w:rPr>
          <w:color w:val="auto"/>
          <w:sz w:val="32"/>
          <w:szCs w:val="32"/>
          <w:highlight w:val="none"/>
        </w:rPr>
      </w:pPr>
      <w:r>
        <w:rPr>
          <w:rFonts w:ascii="仿宋" w:hAnsi="仿宋" w:eastAsia="仿宋" w:cs="仿宋"/>
          <w:color w:val="auto"/>
          <w:sz w:val="32"/>
          <w:szCs w:val="32"/>
          <w:highlight w:val="none"/>
        </w:rPr>
        <w:t>法定代表人或代理人（签字）：</w:t>
      </w:r>
    </w:p>
    <w:p>
      <w:pPr>
        <w:spacing w:line="360" w:lineRule="auto"/>
        <w:rPr>
          <w:color w:val="auto"/>
          <w:sz w:val="32"/>
          <w:szCs w:val="32"/>
          <w:highlight w:val="none"/>
        </w:rPr>
      </w:pPr>
    </w:p>
    <w:p>
      <w:pPr>
        <w:spacing w:line="360" w:lineRule="auto"/>
        <w:rPr>
          <w:color w:val="auto"/>
          <w:sz w:val="32"/>
          <w:szCs w:val="32"/>
          <w:highlight w:val="none"/>
        </w:rPr>
      </w:pPr>
    </w:p>
    <w:p>
      <w:pPr>
        <w:tabs>
          <w:tab w:val="left" w:pos="7660"/>
          <w:tab w:val="left" w:pos="8360"/>
        </w:tabs>
        <w:spacing w:line="360" w:lineRule="auto"/>
        <w:ind w:left="6980"/>
        <w:rPr>
          <w:color w:val="auto"/>
          <w:sz w:val="32"/>
          <w:szCs w:val="32"/>
          <w:highlight w:val="none"/>
        </w:rPr>
      </w:pPr>
      <w:r>
        <w:rPr>
          <w:rFonts w:ascii="仿宋" w:hAnsi="仿宋" w:eastAsia="仿宋" w:cs="仿宋"/>
          <w:color w:val="auto"/>
          <w:sz w:val="32"/>
          <w:szCs w:val="32"/>
          <w:highlight w:val="none"/>
        </w:rPr>
        <w:t>年</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月</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日</w:t>
      </w: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rFonts w:hAnsi="宋体"/>
          <w:b/>
          <w:bCs/>
          <w:color w:val="auto"/>
          <w:sz w:val="32"/>
          <w:szCs w:val="22"/>
          <w:highlight w:val="none"/>
        </w:rPr>
      </w:pPr>
    </w:p>
    <w:p>
      <w:pPr>
        <w:pStyle w:val="23"/>
        <w:spacing w:line="360" w:lineRule="auto"/>
        <w:jc w:val="center"/>
        <w:outlineLvl w:val="1"/>
        <w:rPr>
          <w:rFonts w:hAnsi="宋体"/>
          <w:b/>
          <w:bCs/>
          <w:color w:val="auto"/>
          <w:sz w:val="32"/>
          <w:szCs w:val="22"/>
          <w:highlight w:val="none"/>
        </w:rPr>
      </w:pPr>
      <w:r>
        <w:rPr>
          <w:rFonts w:hint="eastAsia" w:hAnsi="宋体"/>
          <w:b/>
          <w:bCs/>
          <w:color w:val="auto"/>
          <w:sz w:val="32"/>
          <w:szCs w:val="22"/>
          <w:highlight w:val="none"/>
        </w:rPr>
        <w:t>二</w:t>
      </w:r>
      <w:r>
        <w:rPr>
          <w:rFonts w:hAnsi="宋体"/>
          <w:b/>
          <w:bCs/>
          <w:color w:val="auto"/>
          <w:sz w:val="32"/>
          <w:szCs w:val="22"/>
          <w:highlight w:val="none"/>
        </w:rPr>
        <w:t>、入库承诺书</w:t>
      </w:r>
    </w:p>
    <w:p>
      <w:pPr>
        <w:spacing w:line="360" w:lineRule="auto"/>
        <w:rPr>
          <w:color w:val="auto"/>
          <w:sz w:val="20"/>
          <w:highlight w:val="none"/>
        </w:rPr>
      </w:pPr>
    </w:p>
    <w:p>
      <w:pPr>
        <w:spacing w:line="360" w:lineRule="auto"/>
        <w:ind w:firstLine="400" w:firstLineChars="200"/>
        <w:rPr>
          <w:color w:val="auto"/>
          <w:sz w:val="20"/>
          <w:highlight w:val="none"/>
        </w:rPr>
      </w:pPr>
    </w:p>
    <w:p>
      <w:pPr>
        <w:spacing w:line="360" w:lineRule="auto"/>
        <w:ind w:firstLine="640" w:firstLineChars="200"/>
        <w:rPr>
          <w:color w:val="auto"/>
          <w:sz w:val="32"/>
          <w:szCs w:val="32"/>
          <w:highlight w:val="none"/>
        </w:rPr>
      </w:pPr>
      <w:r>
        <w:rPr>
          <w:rFonts w:ascii="仿宋" w:hAnsi="仿宋" w:eastAsia="仿宋" w:cs="仿宋"/>
          <w:color w:val="auto"/>
          <w:sz w:val="32"/>
          <w:szCs w:val="32"/>
          <w:highlight w:val="none"/>
        </w:rPr>
        <w:t>我公司申请加入</w:t>
      </w:r>
      <w:r>
        <w:rPr>
          <w:rFonts w:hint="eastAsia" w:ascii="仿宋" w:hAnsi="仿宋" w:eastAsia="仿宋" w:cs="仿宋"/>
          <w:color w:val="auto"/>
          <w:sz w:val="32"/>
          <w:szCs w:val="32"/>
          <w:highlight w:val="none"/>
        </w:rPr>
        <w:t>深圳市地铁</w:t>
      </w:r>
      <w:r>
        <w:rPr>
          <w:rFonts w:ascii="仿宋" w:hAnsi="仿宋" w:eastAsia="仿宋" w:cs="仿宋"/>
          <w:color w:val="auto"/>
          <w:sz w:val="32"/>
          <w:szCs w:val="32"/>
          <w:highlight w:val="none"/>
        </w:rPr>
        <w:t>集团</w:t>
      </w:r>
      <w:r>
        <w:rPr>
          <w:rFonts w:hint="eastAsia" w:ascii="仿宋" w:hAnsi="仿宋" w:eastAsia="仿宋" w:cs="仿宋"/>
          <w:color w:val="auto"/>
          <w:sz w:val="32"/>
          <w:szCs w:val="32"/>
          <w:highlight w:val="none"/>
        </w:rPr>
        <w:t>有限公司</w:t>
      </w:r>
      <w:r>
        <w:rPr>
          <w:rFonts w:ascii="仿宋" w:hAnsi="仿宋" w:eastAsia="仿宋" w:cs="仿宋"/>
          <w:color w:val="auto"/>
          <w:sz w:val="32"/>
          <w:szCs w:val="32"/>
          <w:highlight w:val="none"/>
        </w:rPr>
        <w:t>（以下简称“深圳地铁”）</w:t>
      </w:r>
      <w:r>
        <w:rPr>
          <w:rFonts w:hint="eastAsia" w:ascii="仿宋" w:hAnsi="仿宋" w:eastAsia="仿宋" w:cs="仿宋"/>
          <w:color w:val="auto"/>
          <w:sz w:val="32"/>
          <w:szCs w:val="32"/>
          <w:highlight w:val="none"/>
          <w:lang w:eastAsia="zh-CN"/>
        </w:rPr>
        <w:t>矿物绝缘电缆</w:t>
      </w:r>
      <w:r>
        <w:rPr>
          <w:rFonts w:hint="eastAsia" w:ascii="仿宋" w:hAnsi="仿宋" w:eastAsia="仿宋" w:cs="仿宋"/>
          <w:color w:val="auto"/>
          <w:sz w:val="32"/>
          <w:szCs w:val="32"/>
          <w:highlight w:val="none"/>
        </w:rPr>
        <w:t>参考</w:t>
      </w:r>
      <w:r>
        <w:rPr>
          <w:rFonts w:ascii="仿宋" w:hAnsi="仿宋" w:eastAsia="仿宋" w:cs="仿宋"/>
          <w:color w:val="auto"/>
          <w:sz w:val="32"/>
          <w:szCs w:val="32"/>
          <w:highlight w:val="none"/>
        </w:rPr>
        <w:t>品牌库，现郑重承诺：</w:t>
      </w:r>
    </w:p>
    <w:p>
      <w:pPr>
        <w:spacing w:line="360" w:lineRule="auto"/>
        <w:ind w:firstLine="640" w:firstLineChars="200"/>
        <w:rPr>
          <w:color w:val="auto"/>
          <w:sz w:val="32"/>
          <w:szCs w:val="32"/>
          <w:highlight w:val="none"/>
        </w:rPr>
      </w:pPr>
      <w:r>
        <w:rPr>
          <w:rFonts w:ascii="仿宋" w:hAnsi="仿宋" w:eastAsia="仿宋" w:cs="仿宋"/>
          <w:color w:val="auto"/>
          <w:sz w:val="32"/>
          <w:szCs w:val="32"/>
          <w:highlight w:val="none"/>
        </w:rPr>
        <w:t>一、严格遵守国家《反不正当竞争法》、《关于禁止商业贿赂行为的暂行规定》等相关法律、法规、规章和制度等规范性文件的规定，依法行事，保证不向地铁集团、承包</w:t>
      </w:r>
      <w:r>
        <w:rPr>
          <w:rFonts w:hint="eastAsia" w:ascii="仿宋" w:hAnsi="仿宋" w:eastAsia="仿宋" w:cs="仿宋"/>
          <w:color w:val="auto"/>
          <w:sz w:val="32"/>
          <w:szCs w:val="32"/>
          <w:highlight w:val="none"/>
        </w:rPr>
        <w:t>商</w:t>
      </w:r>
      <w:r>
        <w:rPr>
          <w:rFonts w:ascii="仿宋" w:hAnsi="仿宋" w:eastAsia="仿宋" w:cs="仿宋"/>
          <w:color w:val="auto"/>
          <w:sz w:val="32"/>
          <w:szCs w:val="32"/>
          <w:highlight w:val="none"/>
        </w:rPr>
        <w:t>、设计和监理等单位的工作人员实施商业贿赂，同时加强对本公司相关员工的教育工作，提高防治商业贿赂的自觉性。</w:t>
      </w:r>
    </w:p>
    <w:p>
      <w:pPr>
        <w:spacing w:line="360" w:lineRule="auto"/>
        <w:ind w:firstLine="640" w:firstLineChars="200"/>
        <w:rPr>
          <w:color w:val="auto"/>
          <w:sz w:val="32"/>
          <w:szCs w:val="32"/>
          <w:highlight w:val="none"/>
        </w:rPr>
      </w:pPr>
      <w:r>
        <w:rPr>
          <w:rFonts w:ascii="仿宋" w:hAnsi="仿宋" w:eastAsia="仿宋" w:cs="仿宋"/>
          <w:color w:val="auto"/>
          <w:sz w:val="32"/>
          <w:szCs w:val="32"/>
          <w:highlight w:val="none"/>
        </w:rPr>
        <w:t>二、严格遵守《</w:t>
      </w:r>
      <w:r>
        <w:rPr>
          <w:rFonts w:hint="eastAsia" w:ascii="仿宋" w:hAnsi="仿宋" w:eastAsia="仿宋" w:cs="仿宋"/>
          <w:color w:val="auto"/>
          <w:sz w:val="32"/>
          <w:szCs w:val="32"/>
          <w:highlight w:val="none"/>
        </w:rPr>
        <w:t>深圳市地铁</w:t>
      </w:r>
      <w:r>
        <w:rPr>
          <w:rFonts w:ascii="仿宋" w:hAnsi="仿宋" w:eastAsia="仿宋" w:cs="仿宋"/>
          <w:color w:val="auto"/>
          <w:sz w:val="32"/>
          <w:szCs w:val="32"/>
          <w:highlight w:val="none"/>
        </w:rPr>
        <w:t>集团</w:t>
      </w:r>
      <w:r>
        <w:rPr>
          <w:rFonts w:hint="eastAsia" w:ascii="仿宋" w:hAnsi="仿宋" w:eastAsia="仿宋" w:cs="仿宋"/>
          <w:color w:val="auto"/>
          <w:sz w:val="32"/>
          <w:szCs w:val="32"/>
          <w:highlight w:val="none"/>
        </w:rPr>
        <w:t>有限公司</w:t>
      </w:r>
      <w:r>
        <w:rPr>
          <w:rFonts w:ascii="仿宋" w:hAnsi="仿宋" w:eastAsia="仿宋" w:cs="仿宋"/>
          <w:color w:val="auto"/>
          <w:sz w:val="32"/>
          <w:szCs w:val="32"/>
          <w:highlight w:val="none"/>
        </w:rPr>
        <w:t>设备材料品牌库管理办法》的各项规定和要求，认真履行品牌商的职责。</w:t>
      </w:r>
    </w:p>
    <w:p>
      <w:pPr>
        <w:spacing w:line="360" w:lineRule="auto"/>
        <w:ind w:firstLine="640" w:firstLineChars="200"/>
        <w:rPr>
          <w:color w:val="auto"/>
          <w:sz w:val="32"/>
          <w:szCs w:val="32"/>
          <w:highlight w:val="none"/>
        </w:rPr>
      </w:pPr>
      <w:r>
        <w:rPr>
          <w:rFonts w:ascii="仿宋" w:hAnsi="仿宋" w:eastAsia="仿宋" w:cs="仿宋"/>
          <w:color w:val="auto"/>
          <w:sz w:val="32"/>
          <w:szCs w:val="32"/>
          <w:highlight w:val="none"/>
        </w:rPr>
        <w:t>三、配合编制产品技术性能要求，提供技术服务；在符合国家、地方及行业标准的前提下，按深圳地铁招募文件及相关技术性能要求和使用要求提供优质产品和销售及售后服务；不弄虚作假，不以次充好。</w:t>
      </w:r>
    </w:p>
    <w:p>
      <w:pPr>
        <w:spacing w:line="360" w:lineRule="auto"/>
        <w:ind w:firstLine="640" w:firstLineChars="200"/>
        <w:rPr>
          <w:color w:val="auto"/>
          <w:sz w:val="32"/>
          <w:szCs w:val="32"/>
          <w:highlight w:val="none"/>
        </w:rPr>
      </w:pPr>
      <w:r>
        <w:rPr>
          <w:rFonts w:ascii="仿宋" w:hAnsi="仿宋" w:eastAsia="仿宋" w:cs="仿宋"/>
          <w:color w:val="auto"/>
          <w:sz w:val="32"/>
          <w:szCs w:val="32"/>
          <w:highlight w:val="none"/>
        </w:rPr>
        <w:t>四、主动积极配合</w:t>
      </w:r>
      <w:r>
        <w:rPr>
          <w:rFonts w:hint="eastAsia" w:ascii="仿宋" w:hAnsi="仿宋" w:eastAsia="仿宋" w:cs="仿宋"/>
          <w:color w:val="auto"/>
          <w:sz w:val="32"/>
          <w:szCs w:val="32"/>
          <w:highlight w:val="none"/>
        </w:rPr>
        <w:t>配合公司抽查产品质量、调查投诉，协助公司验货及打假。</w:t>
      </w:r>
      <w:r>
        <w:rPr>
          <w:color w:val="auto"/>
          <w:sz w:val="32"/>
          <w:szCs w:val="32"/>
          <w:highlight w:val="none"/>
        </w:rPr>
        <w:t xml:space="preserve"> </w:t>
      </w:r>
    </w:p>
    <w:p>
      <w:pPr>
        <w:spacing w:line="360" w:lineRule="auto"/>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五、</w:t>
      </w:r>
      <w:r>
        <w:rPr>
          <w:rFonts w:hint="eastAsia" w:ascii="仿宋" w:hAnsi="仿宋" w:eastAsia="仿宋" w:cs="仿宋"/>
          <w:color w:val="auto"/>
          <w:sz w:val="32"/>
          <w:szCs w:val="32"/>
          <w:highlight w:val="none"/>
        </w:rPr>
        <w:t xml:space="preserve">理性的市场竞争，互相监督同品类参考品牌，参与同品种同档次其他品牌商或代理商向公司供货的施工验收。 </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w:t>
      </w:r>
      <w:r>
        <w:rPr>
          <w:rFonts w:ascii="仿宋" w:hAnsi="仿宋" w:eastAsia="仿宋" w:cs="仿宋"/>
          <w:color w:val="auto"/>
          <w:sz w:val="32"/>
          <w:szCs w:val="32"/>
          <w:highlight w:val="none"/>
        </w:rPr>
        <w:t>保证与深圳地铁品牌库内其他同品种设备材料品牌供应商之间不形成价格联盟，不坐地起价，并根据深圳地铁需要提供合同价格。</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按照入库承诺向公司项目以同等条件下最优惠价格进行供货，不得以抬高价格或故意制造供货紧张等理由不供货</w:t>
      </w:r>
      <w:bookmarkStart w:id="128" w:name="page13"/>
      <w:bookmarkEnd w:id="128"/>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 xml:space="preserve"> </w:t>
      </w:r>
    </w:p>
    <w:p>
      <w:pPr>
        <w:spacing w:line="360" w:lineRule="auto"/>
        <w:ind w:firstLine="640" w:firstLineChars="200"/>
        <w:rPr>
          <w:color w:val="auto"/>
          <w:sz w:val="32"/>
          <w:szCs w:val="32"/>
          <w:highlight w:val="none"/>
        </w:rPr>
      </w:pPr>
      <w:r>
        <w:rPr>
          <w:rFonts w:hint="eastAsia" w:ascii="仿宋" w:hAnsi="仿宋" w:eastAsia="仿宋" w:cs="仿宋"/>
          <w:color w:val="auto"/>
          <w:sz w:val="32"/>
          <w:szCs w:val="32"/>
          <w:highlight w:val="none"/>
        </w:rPr>
        <w:t>八</w:t>
      </w:r>
      <w:r>
        <w:rPr>
          <w:rFonts w:ascii="仿宋" w:hAnsi="仿宋" w:eastAsia="仿宋" w:cs="仿宋"/>
          <w:color w:val="auto"/>
          <w:sz w:val="32"/>
          <w:szCs w:val="32"/>
          <w:highlight w:val="none"/>
        </w:rPr>
        <w:t>、自觉接受深圳地铁对本公司入库品牌的考核评价及动态管理，及时提交相关信息，必要时，提供技术支持和服务；根据需要向深圳地铁提交年度综合报告，汇总当年提供设备材料的数量、规格及型号，提出对深圳地铁品牌库管理工作的意见和建议。</w:t>
      </w:r>
    </w:p>
    <w:p>
      <w:pPr>
        <w:spacing w:line="360" w:lineRule="auto"/>
        <w:ind w:firstLine="640" w:firstLineChars="200"/>
        <w:rPr>
          <w:color w:val="auto"/>
          <w:sz w:val="32"/>
          <w:szCs w:val="32"/>
          <w:highlight w:val="none"/>
        </w:rPr>
      </w:pPr>
      <w:r>
        <w:rPr>
          <w:rFonts w:hint="eastAsia" w:ascii="仿宋" w:hAnsi="仿宋" w:eastAsia="仿宋" w:cs="仿宋"/>
          <w:color w:val="auto"/>
          <w:sz w:val="32"/>
          <w:szCs w:val="32"/>
          <w:highlight w:val="none"/>
        </w:rPr>
        <w:t>九</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配合公司开展材料设备参考品牌信息管理，及时填报产品数据信息和提供技术支持，同意将生产产品的质量信息实时导入深圳地铁集团信息平台。</w:t>
      </w:r>
    </w:p>
    <w:p>
      <w:pPr>
        <w:spacing w:line="360" w:lineRule="auto"/>
        <w:ind w:firstLine="640" w:firstLineChars="200"/>
        <w:rPr>
          <w:color w:val="auto"/>
          <w:sz w:val="32"/>
          <w:szCs w:val="32"/>
          <w:highlight w:val="none"/>
        </w:rPr>
      </w:pPr>
      <w:r>
        <w:rPr>
          <w:rFonts w:hint="eastAsia" w:ascii="仿宋" w:hAnsi="仿宋" w:eastAsia="仿宋" w:cs="仿宋"/>
          <w:color w:val="auto"/>
          <w:sz w:val="32"/>
          <w:szCs w:val="32"/>
          <w:highlight w:val="none"/>
        </w:rPr>
        <w:t>十</w:t>
      </w:r>
      <w:r>
        <w:rPr>
          <w:rFonts w:ascii="仿宋" w:hAnsi="仿宋" w:eastAsia="仿宋" w:cs="仿宋"/>
          <w:color w:val="auto"/>
          <w:sz w:val="32"/>
          <w:szCs w:val="32"/>
          <w:highlight w:val="none"/>
        </w:rPr>
        <w:t>、向深圳地铁提交的所有资料信息均真实有效，无任何伪造、虚假成份</w:t>
      </w:r>
      <w:r>
        <w:rPr>
          <w:rFonts w:hint="eastAsia" w:ascii="仿宋" w:hAnsi="仿宋" w:eastAsia="仿宋" w:cs="仿宋"/>
          <w:color w:val="auto"/>
          <w:sz w:val="32"/>
          <w:szCs w:val="32"/>
          <w:highlight w:val="none"/>
        </w:rPr>
        <w:t>，并同意深圳地铁在有需要时公示上述资料信息以及综合评审分数</w:t>
      </w:r>
      <w:r>
        <w:rPr>
          <w:rFonts w:ascii="仿宋" w:hAnsi="仿宋" w:eastAsia="仿宋" w:cs="仿宋"/>
          <w:color w:val="auto"/>
          <w:sz w:val="32"/>
          <w:szCs w:val="32"/>
          <w:highlight w:val="none"/>
        </w:rPr>
        <w:t>；在联系人、公司名称、品牌名称、品牌持有人、产品实际生产地以及产品技术参数等发生变化时，保证在30天内函告深圳地铁备案。</w:t>
      </w:r>
    </w:p>
    <w:p>
      <w:pPr>
        <w:spacing w:line="360" w:lineRule="auto"/>
        <w:ind w:firstLine="640" w:firstLineChars="200"/>
        <w:rPr>
          <w:color w:val="auto"/>
          <w:sz w:val="32"/>
          <w:szCs w:val="32"/>
          <w:highlight w:val="none"/>
        </w:rPr>
      </w:pPr>
      <w:r>
        <w:rPr>
          <w:rFonts w:ascii="仿宋" w:hAnsi="仿宋" w:eastAsia="仿宋" w:cs="仿宋"/>
          <w:color w:val="auto"/>
          <w:sz w:val="32"/>
          <w:szCs w:val="32"/>
          <w:highlight w:val="none"/>
        </w:rPr>
        <w:t>如出现违反承诺的行为，我司愿接受深圳地铁的处理。</w:t>
      </w: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ind w:right="560" w:firstLine="4320" w:firstLineChars="1350"/>
        <w:rPr>
          <w:color w:val="auto"/>
          <w:sz w:val="32"/>
          <w:szCs w:val="32"/>
          <w:highlight w:val="none"/>
        </w:rPr>
      </w:pPr>
      <w:r>
        <w:rPr>
          <w:rFonts w:hint="eastAsia" w:ascii="仿宋" w:hAnsi="仿宋" w:eastAsia="仿宋" w:cs="仿宋"/>
          <w:color w:val="auto"/>
          <w:sz w:val="32"/>
          <w:szCs w:val="32"/>
          <w:highlight w:val="none"/>
        </w:rPr>
        <w:t>入库</w:t>
      </w:r>
      <w:r>
        <w:rPr>
          <w:rFonts w:ascii="仿宋" w:hAnsi="仿宋" w:eastAsia="仿宋" w:cs="仿宋"/>
          <w:color w:val="auto"/>
          <w:sz w:val="32"/>
          <w:szCs w:val="32"/>
          <w:highlight w:val="none"/>
        </w:rPr>
        <w:t>申请</w:t>
      </w:r>
      <w:r>
        <w:rPr>
          <w:rFonts w:hint="eastAsia" w:ascii="仿宋" w:hAnsi="仿宋" w:eastAsia="仿宋" w:cs="仿宋"/>
          <w:color w:val="auto"/>
          <w:sz w:val="32"/>
          <w:szCs w:val="32"/>
          <w:highlight w:val="none"/>
        </w:rPr>
        <w:t>人</w:t>
      </w:r>
      <w:r>
        <w:rPr>
          <w:rFonts w:ascii="仿宋" w:hAnsi="仿宋" w:eastAsia="仿宋" w:cs="仿宋"/>
          <w:color w:val="auto"/>
          <w:sz w:val="32"/>
          <w:szCs w:val="32"/>
          <w:highlight w:val="none"/>
        </w:rPr>
        <w:t>（盖章）</w:t>
      </w:r>
    </w:p>
    <w:p>
      <w:pPr>
        <w:spacing w:line="360" w:lineRule="auto"/>
        <w:rPr>
          <w:color w:val="auto"/>
          <w:sz w:val="32"/>
          <w:szCs w:val="32"/>
          <w:highlight w:val="none"/>
        </w:rPr>
      </w:pPr>
    </w:p>
    <w:p>
      <w:pPr>
        <w:spacing w:line="360" w:lineRule="auto"/>
        <w:ind w:left="840" w:firstLine="3040" w:firstLineChars="950"/>
        <w:rPr>
          <w:color w:val="auto"/>
          <w:sz w:val="32"/>
          <w:szCs w:val="32"/>
          <w:highlight w:val="none"/>
        </w:rPr>
      </w:pPr>
      <w:r>
        <w:rPr>
          <w:rFonts w:ascii="仿宋" w:hAnsi="仿宋" w:eastAsia="仿宋" w:cs="仿宋"/>
          <w:color w:val="auto"/>
          <w:sz w:val="32"/>
          <w:szCs w:val="32"/>
          <w:highlight w:val="none"/>
        </w:rPr>
        <w:t>法定代表人或代理人（签字）：</w:t>
      </w:r>
    </w:p>
    <w:p>
      <w:pPr>
        <w:spacing w:line="360" w:lineRule="auto"/>
        <w:rPr>
          <w:color w:val="auto"/>
          <w:sz w:val="32"/>
          <w:szCs w:val="32"/>
          <w:highlight w:val="none"/>
        </w:rPr>
        <w:sectPr>
          <w:headerReference r:id="rId13" w:type="default"/>
          <w:type w:val="continuous"/>
          <w:pgSz w:w="11900" w:h="16838"/>
          <w:pgMar w:top="1440" w:right="1440" w:bottom="1440" w:left="1440" w:header="720" w:footer="0" w:gutter="0"/>
          <w:cols w:equalWidth="0" w:num="1">
            <w:col w:w="9026"/>
          </w:cols>
          <w:docGrid w:linePitch="286" w:charSpace="0"/>
        </w:sectPr>
      </w:pPr>
    </w:p>
    <w:p>
      <w:pPr>
        <w:spacing w:line="360" w:lineRule="auto"/>
        <w:rPr>
          <w:color w:val="auto"/>
          <w:sz w:val="32"/>
          <w:szCs w:val="32"/>
          <w:highlight w:val="none"/>
        </w:rPr>
      </w:pPr>
    </w:p>
    <w:p>
      <w:pPr>
        <w:tabs>
          <w:tab w:val="left" w:pos="7200"/>
          <w:tab w:val="left" w:pos="8040"/>
        </w:tabs>
        <w:spacing w:line="360" w:lineRule="auto"/>
        <w:ind w:left="6380"/>
        <w:rPr>
          <w:color w:val="auto"/>
          <w:sz w:val="32"/>
          <w:szCs w:val="32"/>
          <w:highlight w:val="none"/>
        </w:rPr>
      </w:pPr>
      <w:r>
        <w:rPr>
          <w:rFonts w:ascii="仿宋" w:hAnsi="仿宋" w:eastAsia="仿宋" w:cs="仿宋"/>
          <w:color w:val="auto"/>
          <w:sz w:val="32"/>
          <w:szCs w:val="32"/>
          <w:highlight w:val="none"/>
        </w:rPr>
        <w:t>年</w:t>
      </w:r>
      <w:r>
        <w:rPr>
          <w:color w:val="auto"/>
          <w:sz w:val="32"/>
          <w:szCs w:val="32"/>
          <w:highlight w:val="none"/>
        </w:rPr>
        <w:tab/>
      </w:r>
      <w:r>
        <w:rPr>
          <w:rFonts w:ascii="仿宋" w:hAnsi="仿宋" w:eastAsia="仿宋" w:cs="仿宋"/>
          <w:color w:val="auto"/>
          <w:sz w:val="32"/>
          <w:szCs w:val="32"/>
          <w:highlight w:val="none"/>
        </w:rPr>
        <w:t>月</w:t>
      </w:r>
      <w:r>
        <w:rPr>
          <w:color w:val="auto"/>
          <w:sz w:val="32"/>
          <w:szCs w:val="32"/>
          <w:highlight w:val="none"/>
        </w:rPr>
        <w:tab/>
      </w:r>
      <w:r>
        <w:rPr>
          <w:rFonts w:ascii="仿宋" w:hAnsi="仿宋" w:eastAsia="仿宋" w:cs="仿宋"/>
          <w:color w:val="auto"/>
          <w:sz w:val="32"/>
          <w:szCs w:val="32"/>
          <w:highlight w:val="none"/>
        </w:rPr>
        <w:t>日</w:t>
      </w:r>
    </w:p>
    <w:p>
      <w:pPr>
        <w:spacing w:line="360" w:lineRule="auto"/>
        <w:rPr>
          <w:color w:val="auto"/>
          <w:sz w:val="32"/>
          <w:szCs w:val="32"/>
          <w:highlight w:val="none"/>
        </w:rPr>
        <w:sectPr>
          <w:type w:val="continuous"/>
          <w:pgSz w:w="11900" w:h="16838"/>
          <w:pgMar w:top="1440" w:right="1440" w:bottom="1440" w:left="1440" w:header="0" w:footer="0" w:gutter="0"/>
          <w:cols w:equalWidth="0" w:num="1">
            <w:col w:w="9026"/>
          </w:cols>
        </w:sectPr>
      </w:pPr>
    </w:p>
    <w:p>
      <w:pPr>
        <w:pStyle w:val="23"/>
        <w:spacing w:line="360" w:lineRule="auto"/>
        <w:jc w:val="center"/>
        <w:outlineLvl w:val="1"/>
        <w:rPr>
          <w:rFonts w:hAnsi="宋体"/>
          <w:b/>
          <w:bCs/>
          <w:color w:val="auto"/>
          <w:sz w:val="32"/>
          <w:szCs w:val="22"/>
          <w:highlight w:val="none"/>
        </w:rPr>
      </w:pPr>
      <w:bookmarkStart w:id="129" w:name="page14"/>
      <w:bookmarkEnd w:id="129"/>
      <w:bookmarkStart w:id="130" w:name="page16"/>
      <w:bookmarkEnd w:id="130"/>
      <w:r>
        <w:rPr>
          <w:rFonts w:hint="eastAsia" w:hAnsi="宋体"/>
          <w:b/>
          <w:bCs/>
          <w:color w:val="auto"/>
          <w:sz w:val="32"/>
          <w:szCs w:val="22"/>
          <w:highlight w:val="none"/>
        </w:rPr>
        <w:t>三</w:t>
      </w:r>
      <w:r>
        <w:rPr>
          <w:rFonts w:hAnsi="宋体"/>
          <w:b/>
          <w:bCs/>
          <w:color w:val="auto"/>
          <w:sz w:val="32"/>
          <w:szCs w:val="22"/>
          <w:highlight w:val="none"/>
        </w:rPr>
        <w:t>、</w:t>
      </w:r>
      <w:r>
        <w:rPr>
          <w:rFonts w:hint="eastAsia" w:hAnsi="宋体"/>
          <w:b/>
          <w:bCs/>
          <w:color w:val="auto"/>
          <w:sz w:val="32"/>
          <w:szCs w:val="22"/>
          <w:highlight w:val="none"/>
        </w:rPr>
        <w:t>材料品牌商基本信息表</w:t>
      </w:r>
    </w:p>
    <w:p>
      <w:pPr>
        <w:pStyle w:val="23"/>
        <w:spacing w:line="360" w:lineRule="auto"/>
        <w:jc w:val="center"/>
        <w:outlineLvl w:val="1"/>
        <w:rPr>
          <w:rFonts w:hAnsi="宋体"/>
          <w:b/>
          <w:bCs/>
          <w:color w:val="auto"/>
          <w:sz w:val="32"/>
          <w:szCs w:val="22"/>
          <w:highlight w:val="none"/>
        </w:rPr>
      </w:pPr>
      <w:r>
        <w:rPr>
          <w:rFonts w:hAnsi="宋体" w:cs="宋体"/>
          <w:b/>
          <w:bCs/>
          <w:color w:val="auto"/>
          <w:sz w:val="32"/>
          <w:szCs w:val="32"/>
          <w:highlight w:val="none"/>
        </w:rPr>
        <w:t>表 1</w:t>
      </w:r>
      <w:r>
        <w:rPr>
          <w:rFonts w:hint="eastAsia" w:hAnsi="宋体"/>
          <w:b/>
          <w:bCs/>
          <w:color w:val="auto"/>
          <w:sz w:val="32"/>
          <w:szCs w:val="22"/>
          <w:highlight w:val="none"/>
        </w:rPr>
        <w:t>基本信息表</w:t>
      </w:r>
    </w:p>
    <w:p>
      <w:pPr>
        <w:spacing w:line="360" w:lineRule="auto"/>
        <w:rPr>
          <w:rFonts w:ascii="宋体" w:hAnsi="宋体"/>
          <w:b/>
          <w:color w:val="auto"/>
          <w:sz w:val="24"/>
          <w:szCs w:val="24"/>
          <w:highlight w:val="none"/>
        </w:rPr>
      </w:pPr>
      <w:r>
        <w:rPr>
          <w:rFonts w:hint="eastAsia" w:ascii="宋体" w:hAnsi="宋体"/>
          <w:color w:val="auto"/>
          <w:sz w:val="24"/>
          <w:szCs w:val="24"/>
          <w:highlight w:val="none"/>
        </w:rPr>
        <w:t>申请人名称（署名、盖章）：</w:t>
      </w:r>
      <w:r>
        <w:rPr>
          <w:rFonts w:hint="eastAsia" w:ascii="宋体" w:hAnsi="宋体"/>
          <w:color w:val="auto"/>
          <w:sz w:val="24"/>
          <w:szCs w:val="24"/>
          <w:highlight w:val="none"/>
          <w:u w:val="single"/>
        </w:rPr>
        <w:t xml:space="preserve">                            </w:t>
      </w:r>
    </w:p>
    <w:tbl>
      <w:tblPr>
        <w:tblStyle w:val="46"/>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806"/>
        <w:gridCol w:w="1796"/>
        <w:gridCol w:w="30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品牌商名称</w:t>
            </w:r>
          </w:p>
        </w:tc>
        <w:tc>
          <w:tcPr>
            <w:tcW w:w="6307" w:type="dxa"/>
            <w:gridSpan w:val="4"/>
            <w:vAlign w:val="center"/>
          </w:tcPr>
          <w:p>
            <w:pPr>
              <w:jc w:val="left"/>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公司性质</w:t>
            </w:r>
          </w:p>
        </w:tc>
        <w:tc>
          <w:tcPr>
            <w:tcW w:w="6307" w:type="dxa"/>
            <w:gridSpan w:val="4"/>
            <w:vAlign w:val="center"/>
          </w:tcPr>
          <w:p>
            <w:pPr>
              <w:widowControl/>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国企        □ 股份制    □私企</w:t>
            </w:r>
            <w:r>
              <w:rPr>
                <w:rFonts w:ascii="宋体" w:hAnsi="宋体" w:cs="宋体"/>
                <w:color w:val="auto"/>
                <w:kern w:val="0"/>
                <w:sz w:val="24"/>
                <w:highlight w:val="none"/>
              </w:rPr>
              <w:t>/</w:t>
            </w:r>
            <w:r>
              <w:rPr>
                <w:rFonts w:hint="eastAsia" w:ascii="宋体" w:hAnsi="宋体" w:cs="宋体"/>
                <w:color w:val="auto"/>
                <w:kern w:val="0"/>
                <w:sz w:val="24"/>
                <w:highlight w:val="none"/>
              </w:rPr>
              <w:t>集体</w:t>
            </w:r>
          </w:p>
          <w:p>
            <w:pPr>
              <w:widowControl/>
              <w:spacing w:line="360" w:lineRule="auto"/>
              <w:rPr>
                <w:rFonts w:cs="宋体"/>
                <w:color w:val="auto"/>
                <w:kern w:val="0"/>
                <w:sz w:val="24"/>
                <w:highlight w:val="none"/>
                <w:u w:val="single"/>
              </w:rPr>
            </w:pPr>
            <w:r>
              <w:rPr>
                <w:rFonts w:hint="eastAsia" w:ascii="宋体" w:hAnsi="宋体" w:cs="宋体"/>
                <w:color w:val="auto"/>
                <w:kern w:val="0"/>
                <w:sz w:val="24"/>
                <w:highlight w:val="none"/>
              </w:rPr>
              <w:t xml:space="preserve">  □中外合资     □外商独资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注册</w:t>
            </w:r>
            <w:r>
              <w:rPr>
                <w:rFonts w:ascii="宋体" w:hAnsi="宋体" w:cs="宋体"/>
                <w:b/>
                <w:color w:val="auto"/>
                <w:kern w:val="0"/>
                <w:sz w:val="24"/>
                <w:highlight w:val="none"/>
              </w:rPr>
              <w:t>资金</w:t>
            </w:r>
          </w:p>
        </w:tc>
        <w:tc>
          <w:tcPr>
            <w:tcW w:w="6307" w:type="dxa"/>
            <w:gridSpan w:val="4"/>
            <w:vAlign w:val="center"/>
          </w:tcPr>
          <w:p>
            <w:pPr>
              <w:widowControl/>
              <w:spacing w:line="360" w:lineRule="auto"/>
              <w:ind w:firstLine="240" w:firstLineChars="100"/>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品牌商地址</w:t>
            </w:r>
          </w:p>
        </w:tc>
        <w:tc>
          <w:tcPr>
            <w:tcW w:w="6307" w:type="dxa"/>
            <w:gridSpan w:val="4"/>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法人代表</w:t>
            </w:r>
          </w:p>
        </w:tc>
        <w:tc>
          <w:tcPr>
            <w:tcW w:w="1806" w:type="dxa"/>
            <w:vAlign w:val="center"/>
          </w:tcPr>
          <w:p>
            <w:pPr>
              <w:widowControl/>
              <w:spacing w:line="360" w:lineRule="auto"/>
              <w:jc w:val="left"/>
              <w:rPr>
                <w:rFonts w:cs="宋体"/>
                <w:color w:val="auto"/>
                <w:kern w:val="0"/>
                <w:sz w:val="24"/>
                <w:highlight w:val="none"/>
              </w:rPr>
            </w:pPr>
          </w:p>
        </w:tc>
        <w:tc>
          <w:tcPr>
            <w:tcW w:w="1796" w:type="dxa"/>
            <w:vAlign w:val="center"/>
          </w:tcPr>
          <w:p>
            <w:pPr>
              <w:widowControl/>
              <w:spacing w:line="360" w:lineRule="auto"/>
              <w:jc w:val="center"/>
              <w:rPr>
                <w:rFonts w:cs="宋体"/>
                <w:color w:val="auto"/>
                <w:kern w:val="0"/>
                <w:sz w:val="24"/>
                <w:highlight w:val="none"/>
              </w:rPr>
            </w:pPr>
            <w:r>
              <w:rPr>
                <w:rFonts w:hint="eastAsia" w:ascii="宋体" w:hAnsi="宋体" w:cs="宋体"/>
                <w:color w:val="auto"/>
                <w:kern w:val="0"/>
                <w:sz w:val="24"/>
                <w:highlight w:val="none"/>
              </w:rPr>
              <w:t>联系电话</w:t>
            </w:r>
          </w:p>
        </w:tc>
        <w:tc>
          <w:tcPr>
            <w:tcW w:w="2705" w:type="dxa"/>
            <w:gridSpan w:val="2"/>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品牌商联系人①</w:t>
            </w:r>
          </w:p>
        </w:tc>
        <w:tc>
          <w:tcPr>
            <w:tcW w:w="1806" w:type="dxa"/>
            <w:vAlign w:val="center"/>
          </w:tcPr>
          <w:p>
            <w:pPr>
              <w:widowControl/>
              <w:spacing w:line="360" w:lineRule="auto"/>
              <w:jc w:val="left"/>
              <w:rPr>
                <w:rFonts w:cs="宋体"/>
                <w:color w:val="auto"/>
                <w:kern w:val="0"/>
                <w:sz w:val="24"/>
                <w:highlight w:val="none"/>
              </w:rPr>
            </w:pPr>
          </w:p>
        </w:tc>
        <w:tc>
          <w:tcPr>
            <w:tcW w:w="1796" w:type="dxa"/>
            <w:vAlign w:val="center"/>
          </w:tcPr>
          <w:p>
            <w:pPr>
              <w:widowControl/>
              <w:spacing w:line="360" w:lineRule="auto"/>
              <w:jc w:val="center"/>
              <w:rPr>
                <w:rFonts w:cs="宋体"/>
                <w:color w:val="auto"/>
                <w:kern w:val="0"/>
                <w:sz w:val="24"/>
                <w:highlight w:val="none"/>
              </w:rPr>
            </w:pPr>
            <w:r>
              <w:rPr>
                <w:rFonts w:hint="eastAsia" w:ascii="宋体" w:hAnsi="宋体" w:cs="宋体"/>
                <w:color w:val="auto"/>
                <w:kern w:val="0"/>
                <w:sz w:val="24"/>
                <w:highlight w:val="none"/>
              </w:rPr>
              <w:t>联系电话</w:t>
            </w:r>
          </w:p>
        </w:tc>
        <w:tc>
          <w:tcPr>
            <w:tcW w:w="2705" w:type="dxa"/>
            <w:gridSpan w:val="2"/>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品牌商联系人②</w:t>
            </w:r>
          </w:p>
        </w:tc>
        <w:tc>
          <w:tcPr>
            <w:tcW w:w="1806" w:type="dxa"/>
            <w:vAlign w:val="center"/>
          </w:tcPr>
          <w:p>
            <w:pPr>
              <w:widowControl/>
              <w:spacing w:line="360" w:lineRule="auto"/>
              <w:jc w:val="left"/>
              <w:rPr>
                <w:rFonts w:cs="宋体"/>
                <w:color w:val="auto"/>
                <w:kern w:val="0"/>
                <w:sz w:val="24"/>
                <w:highlight w:val="none"/>
              </w:rPr>
            </w:pPr>
          </w:p>
        </w:tc>
        <w:tc>
          <w:tcPr>
            <w:tcW w:w="1796"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705" w:type="dxa"/>
            <w:gridSpan w:val="2"/>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传真号码</w:t>
            </w:r>
          </w:p>
        </w:tc>
        <w:tc>
          <w:tcPr>
            <w:tcW w:w="1806" w:type="dxa"/>
            <w:vAlign w:val="center"/>
          </w:tcPr>
          <w:p>
            <w:pPr>
              <w:widowControl/>
              <w:spacing w:line="360" w:lineRule="auto"/>
              <w:jc w:val="left"/>
              <w:rPr>
                <w:rFonts w:cs="宋体"/>
                <w:color w:val="auto"/>
                <w:kern w:val="0"/>
                <w:sz w:val="24"/>
                <w:highlight w:val="none"/>
              </w:rPr>
            </w:pPr>
          </w:p>
        </w:tc>
        <w:tc>
          <w:tcPr>
            <w:tcW w:w="1796" w:type="dxa"/>
            <w:vAlign w:val="center"/>
          </w:tcPr>
          <w:p>
            <w:pPr>
              <w:widowControl/>
              <w:spacing w:line="360" w:lineRule="auto"/>
              <w:jc w:val="center"/>
              <w:rPr>
                <w:rFonts w:cs="宋体"/>
                <w:color w:val="auto"/>
                <w:kern w:val="0"/>
                <w:sz w:val="24"/>
                <w:highlight w:val="none"/>
              </w:rPr>
            </w:pPr>
            <w:r>
              <w:rPr>
                <w:rFonts w:hint="eastAsia" w:ascii="宋体" w:hAnsi="宋体" w:cs="宋体"/>
                <w:color w:val="auto"/>
                <w:kern w:val="0"/>
                <w:sz w:val="24"/>
                <w:highlight w:val="none"/>
              </w:rPr>
              <w:t>电子邮箱</w:t>
            </w:r>
          </w:p>
        </w:tc>
        <w:tc>
          <w:tcPr>
            <w:tcW w:w="2705" w:type="dxa"/>
            <w:gridSpan w:val="2"/>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申报材料设备类别</w:t>
            </w:r>
          </w:p>
        </w:tc>
        <w:tc>
          <w:tcPr>
            <w:tcW w:w="6307" w:type="dxa"/>
            <w:gridSpan w:val="4"/>
            <w:vAlign w:val="center"/>
          </w:tcPr>
          <w:p>
            <w:pPr>
              <w:widowControl/>
              <w:spacing w:line="360" w:lineRule="auto"/>
              <w:jc w:val="left"/>
              <w:rPr>
                <w:rFonts w:hint="eastAsia" w:eastAsia="宋体" w:cs="宋体"/>
                <w:color w:val="auto"/>
                <w:kern w:val="0"/>
                <w:sz w:val="24"/>
                <w:highlight w:val="none"/>
                <w:lang w:eastAsia="zh-CN"/>
              </w:rPr>
            </w:pPr>
            <w:r>
              <w:rPr>
                <w:rFonts w:hint="eastAsia" w:ascii="宋体" w:hAnsi="宋体" w:cs="宋体"/>
                <w:color w:val="auto"/>
                <w:sz w:val="24"/>
                <w:szCs w:val="24"/>
                <w:highlight w:val="none"/>
                <w:lang w:eastAsia="zh-CN"/>
              </w:rPr>
              <w:t>矿物绝缘电缆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主营产品</w:t>
            </w:r>
          </w:p>
        </w:tc>
        <w:tc>
          <w:tcPr>
            <w:tcW w:w="6307" w:type="dxa"/>
            <w:gridSpan w:val="4"/>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产品品牌名称</w:t>
            </w:r>
          </w:p>
        </w:tc>
        <w:tc>
          <w:tcPr>
            <w:tcW w:w="6307" w:type="dxa"/>
            <w:gridSpan w:val="4"/>
            <w:vAlign w:val="center"/>
          </w:tcPr>
          <w:p>
            <w:pPr>
              <w:widowControl/>
              <w:spacing w:line="360" w:lineRule="auto"/>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产品生产地址</w:t>
            </w:r>
          </w:p>
        </w:tc>
        <w:tc>
          <w:tcPr>
            <w:tcW w:w="6307" w:type="dxa"/>
            <w:gridSpan w:val="4"/>
            <w:vAlign w:val="center"/>
          </w:tcPr>
          <w:p>
            <w:pPr>
              <w:widowControl/>
              <w:spacing w:line="360" w:lineRule="auto"/>
              <w:jc w:val="left"/>
              <w:rPr>
                <w:rFonts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品牌商营业执照</w:t>
            </w:r>
          </w:p>
        </w:tc>
        <w:tc>
          <w:tcPr>
            <w:tcW w:w="1806"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□有    □无</w:t>
            </w:r>
          </w:p>
        </w:tc>
        <w:tc>
          <w:tcPr>
            <w:tcW w:w="2101" w:type="dxa"/>
            <w:gridSpan w:val="2"/>
            <w:vMerge w:val="restart"/>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“三证合一”</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营业执照</w:t>
            </w:r>
          </w:p>
        </w:tc>
        <w:tc>
          <w:tcPr>
            <w:tcW w:w="2400" w:type="dxa"/>
            <w:vMerge w:val="restart"/>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品牌商组织机构代码证</w:t>
            </w:r>
          </w:p>
        </w:tc>
        <w:tc>
          <w:tcPr>
            <w:tcW w:w="1806"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□有    □无</w:t>
            </w:r>
          </w:p>
        </w:tc>
        <w:tc>
          <w:tcPr>
            <w:tcW w:w="2101" w:type="dxa"/>
            <w:gridSpan w:val="2"/>
            <w:vMerge w:val="continue"/>
            <w:vAlign w:val="center"/>
          </w:tcPr>
          <w:p>
            <w:pPr>
              <w:widowControl/>
              <w:spacing w:line="360" w:lineRule="auto"/>
              <w:jc w:val="center"/>
              <w:rPr>
                <w:rFonts w:ascii="宋体" w:hAnsi="宋体" w:cs="宋体"/>
                <w:color w:val="auto"/>
                <w:kern w:val="0"/>
                <w:sz w:val="24"/>
                <w:highlight w:val="none"/>
              </w:rPr>
            </w:pPr>
          </w:p>
        </w:tc>
        <w:tc>
          <w:tcPr>
            <w:tcW w:w="2400" w:type="dxa"/>
            <w:vMerge w:val="continue"/>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品牌商税务登记证</w:t>
            </w:r>
          </w:p>
        </w:tc>
        <w:tc>
          <w:tcPr>
            <w:tcW w:w="1806"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□有    □无</w:t>
            </w:r>
          </w:p>
        </w:tc>
        <w:tc>
          <w:tcPr>
            <w:tcW w:w="2101" w:type="dxa"/>
            <w:gridSpan w:val="2"/>
            <w:vMerge w:val="continue"/>
            <w:vAlign w:val="center"/>
          </w:tcPr>
          <w:p>
            <w:pPr>
              <w:widowControl/>
              <w:spacing w:line="360" w:lineRule="auto"/>
              <w:jc w:val="center"/>
              <w:rPr>
                <w:rFonts w:ascii="宋体" w:hAnsi="宋体" w:cs="宋体"/>
                <w:color w:val="auto"/>
                <w:kern w:val="0"/>
                <w:sz w:val="24"/>
                <w:highlight w:val="none"/>
              </w:rPr>
            </w:pPr>
          </w:p>
        </w:tc>
        <w:tc>
          <w:tcPr>
            <w:tcW w:w="2400" w:type="dxa"/>
            <w:vMerge w:val="continue"/>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近三年完税证明（20</w:t>
            </w:r>
            <w:r>
              <w:rPr>
                <w:rFonts w:ascii="宋体" w:hAnsi="宋体" w:cs="宋体"/>
                <w:b/>
                <w:color w:val="auto"/>
                <w:kern w:val="0"/>
                <w:sz w:val="24"/>
                <w:highlight w:val="none"/>
              </w:rPr>
              <w:t>20</w:t>
            </w:r>
            <w:r>
              <w:rPr>
                <w:rFonts w:hint="eastAsia" w:ascii="宋体" w:hAnsi="宋体" w:cs="宋体"/>
                <w:b/>
                <w:color w:val="auto"/>
                <w:kern w:val="0"/>
                <w:sz w:val="24"/>
                <w:highlight w:val="none"/>
              </w:rPr>
              <w:t>、202</w:t>
            </w:r>
            <w:r>
              <w:rPr>
                <w:rFonts w:ascii="宋体" w:hAnsi="宋体" w:cs="宋体"/>
                <w:b/>
                <w:color w:val="auto"/>
                <w:kern w:val="0"/>
                <w:sz w:val="24"/>
                <w:highlight w:val="none"/>
              </w:rPr>
              <w:t>1</w:t>
            </w:r>
            <w:r>
              <w:rPr>
                <w:rFonts w:hint="eastAsia" w:ascii="宋体" w:hAnsi="宋体" w:cs="宋体"/>
                <w:b/>
                <w:color w:val="auto"/>
                <w:kern w:val="0"/>
                <w:sz w:val="24"/>
                <w:highlight w:val="none"/>
              </w:rPr>
              <w:t>、202</w:t>
            </w:r>
            <w:r>
              <w:rPr>
                <w:rFonts w:ascii="宋体" w:hAnsi="宋体" w:cs="宋体"/>
                <w:b/>
                <w:color w:val="auto"/>
                <w:kern w:val="0"/>
                <w:sz w:val="24"/>
                <w:highlight w:val="none"/>
              </w:rPr>
              <w:t>2</w:t>
            </w:r>
            <w:r>
              <w:rPr>
                <w:rFonts w:hint="eastAsia" w:ascii="宋体" w:hAnsi="宋体" w:cs="宋体"/>
                <w:b/>
                <w:color w:val="auto"/>
                <w:kern w:val="0"/>
                <w:sz w:val="24"/>
                <w:highlight w:val="none"/>
              </w:rPr>
              <w:t>年）</w:t>
            </w:r>
          </w:p>
        </w:tc>
        <w:tc>
          <w:tcPr>
            <w:tcW w:w="6307" w:type="dxa"/>
            <w:gridSpan w:val="4"/>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73" w:type="dxa"/>
            <w:gridSpan w:val="5"/>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备注:</w:t>
            </w:r>
            <w:r>
              <w:rPr>
                <w:rFonts w:hint="eastAsia" w:ascii="宋体" w:hAnsi="宋体" w:cs="宋体"/>
                <w:b/>
                <w:color w:val="auto"/>
                <w:kern w:val="0"/>
                <w:sz w:val="24"/>
                <w:highlight w:val="none"/>
              </w:rPr>
              <w:t>1.需提供的相关资料复印件并加盖公章：公司工商</w:t>
            </w:r>
            <w:r>
              <w:rPr>
                <w:rFonts w:ascii="宋体" w:hAnsi="宋体" w:cs="宋体"/>
                <w:b/>
                <w:color w:val="auto"/>
                <w:kern w:val="0"/>
                <w:sz w:val="24"/>
                <w:highlight w:val="none"/>
              </w:rPr>
              <w:t>登记资料、</w:t>
            </w:r>
            <w:r>
              <w:rPr>
                <w:rFonts w:hint="eastAsia" w:ascii="宋体" w:hAnsi="宋体" w:cs="宋体"/>
                <w:b/>
                <w:color w:val="auto"/>
                <w:kern w:val="0"/>
                <w:sz w:val="24"/>
                <w:highlight w:val="none"/>
              </w:rPr>
              <w:t>营业执照、组织机构代码、税务登记证、近三年的完税证明等。</w:t>
            </w:r>
          </w:p>
          <w:p>
            <w:pPr>
              <w:spacing w:line="360" w:lineRule="auto"/>
              <w:ind w:firstLine="602" w:firstLineChars="250"/>
              <w:rPr>
                <w:rFonts w:ascii="宋体" w:hAnsi="宋体" w:cs="宋体"/>
                <w:color w:val="auto"/>
                <w:kern w:val="0"/>
                <w:sz w:val="24"/>
                <w:highlight w:val="none"/>
              </w:rPr>
            </w:pPr>
            <w:r>
              <w:rPr>
                <w:rFonts w:ascii="宋体" w:hAnsi="宋体" w:cs="宋体"/>
                <w:b/>
                <w:color w:val="auto"/>
                <w:kern w:val="0"/>
                <w:sz w:val="24"/>
                <w:highlight w:val="none"/>
              </w:rPr>
              <w:t>2.如该产品有多个生产厂，应在生产地址处列明为深圳地区项目供货的生产厂</w:t>
            </w:r>
            <w:r>
              <w:rPr>
                <w:rFonts w:hint="eastAsia" w:ascii="宋体" w:hAnsi="宋体" w:cs="宋体"/>
                <w:b/>
                <w:color w:val="auto"/>
                <w:kern w:val="0"/>
                <w:sz w:val="24"/>
                <w:highlight w:val="none"/>
              </w:rPr>
              <w:t>。</w:t>
            </w:r>
          </w:p>
        </w:tc>
      </w:tr>
    </w:tbl>
    <w:p>
      <w:pPr>
        <w:spacing w:line="360" w:lineRule="auto"/>
        <w:rPr>
          <w:rFonts w:ascii="宋体" w:hAnsi="宋体"/>
          <w:color w:val="auto"/>
          <w:sz w:val="48"/>
          <w:szCs w:val="50"/>
          <w:highlight w:val="none"/>
          <w:u w:val="single"/>
        </w:rPr>
        <w:sectPr>
          <w:headerReference r:id="rId14" w:type="default"/>
          <w:footerReference r:id="rId15" w:type="default"/>
          <w:pgSz w:w="11906" w:h="16838"/>
          <w:pgMar w:top="1134" w:right="1588" w:bottom="1134" w:left="1588" w:header="567" w:footer="567" w:gutter="0"/>
          <w:cols w:space="720" w:num="1"/>
          <w:docGrid w:linePitch="312" w:charSpace="0"/>
        </w:sectPr>
      </w:pPr>
    </w:p>
    <w:p>
      <w:pPr>
        <w:adjustRightInd w:val="0"/>
        <w:snapToGrid w:val="0"/>
        <w:spacing w:line="360" w:lineRule="auto"/>
        <w:jc w:val="center"/>
        <w:rPr>
          <w:rFonts w:ascii="宋体" w:hAnsi="宋体"/>
          <w:b/>
          <w:color w:val="auto"/>
          <w:sz w:val="32"/>
          <w:szCs w:val="22"/>
          <w:highlight w:val="none"/>
        </w:rPr>
      </w:pPr>
      <w:bookmarkStart w:id="131" w:name="page18"/>
      <w:bookmarkEnd w:id="131"/>
      <w:bookmarkStart w:id="132" w:name="_Toc50483418"/>
      <w:r>
        <w:rPr>
          <w:rFonts w:hint="eastAsia" w:ascii="宋体" w:hAnsi="宋体"/>
          <w:b/>
          <w:color w:val="auto"/>
          <w:sz w:val="32"/>
          <w:szCs w:val="22"/>
          <w:highlight w:val="none"/>
        </w:rPr>
        <w:t>表</w:t>
      </w:r>
      <w:bookmarkEnd w:id="132"/>
      <w:r>
        <w:rPr>
          <w:rFonts w:hint="eastAsia" w:ascii="宋体" w:hAnsi="宋体"/>
          <w:b/>
          <w:color w:val="auto"/>
          <w:sz w:val="32"/>
          <w:szCs w:val="22"/>
          <w:highlight w:val="none"/>
        </w:rPr>
        <w:t>2</w:t>
      </w:r>
      <w:r>
        <w:rPr>
          <w:rFonts w:hint="eastAsia" w:hAnsi="宋体"/>
          <w:b/>
          <w:bCs/>
          <w:color w:val="auto"/>
          <w:sz w:val="32"/>
          <w:szCs w:val="22"/>
          <w:highlight w:val="none"/>
        </w:rPr>
        <w:t>品牌商</w:t>
      </w:r>
      <w:r>
        <w:rPr>
          <w:rFonts w:ascii="宋体" w:hAnsi="宋体" w:cs="宋体"/>
          <w:b/>
          <w:bCs/>
          <w:color w:val="auto"/>
          <w:sz w:val="32"/>
          <w:szCs w:val="32"/>
          <w:highlight w:val="none"/>
        </w:rPr>
        <w:t>简介</w:t>
      </w:r>
    </w:p>
    <w:tbl>
      <w:tblPr>
        <w:tblStyle w:val="46"/>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852" w:type="dxa"/>
          </w:tcPr>
          <w:p>
            <w:pPr>
              <w:widowControl/>
              <w:spacing w:line="432" w:lineRule="auto"/>
              <w:jc w:val="left"/>
              <w:rPr>
                <w:b/>
                <w:color w:val="auto"/>
                <w:kern w:val="0"/>
                <w:sz w:val="24"/>
                <w:szCs w:val="24"/>
                <w:highlight w:val="none"/>
              </w:rPr>
            </w:pPr>
            <w:r>
              <w:rPr>
                <w:b/>
                <w:color w:val="auto"/>
                <w:kern w:val="0"/>
                <w:sz w:val="24"/>
                <w:szCs w:val="24"/>
                <w:highlight w:val="none"/>
              </w:rPr>
              <w:t>一、</w:t>
            </w:r>
            <w:r>
              <w:rPr>
                <w:rFonts w:hint="eastAsia"/>
                <w:b/>
                <w:color w:val="auto"/>
                <w:kern w:val="0"/>
                <w:sz w:val="24"/>
                <w:szCs w:val="24"/>
                <w:highlight w:val="none"/>
              </w:rPr>
              <w:t>品牌商概述（</w:t>
            </w:r>
            <w:r>
              <w:rPr>
                <w:b/>
                <w:color w:val="auto"/>
                <w:kern w:val="0"/>
                <w:sz w:val="24"/>
                <w:szCs w:val="24"/>
                <w:highlight w:val="none"/>
              </w:rPr>
              <w:t>发展历程</w:t>
            </w:r>
            <w:r>
              <w:rPr>
                <w:rFonts w:hint="eastAsia"/>
                <w:b/>
                <w:color w:val="auto"/>
                <w:kern w:val="0"/>
                <w:sz w:val="24"/>
                <w:szCs w:val="24"/>
                <w:highlight w:val="none"/>
              </w:rPr>
              <w:t>、厂房面积、业务范围、主要设备等介绍）</w:t>
            </w:r>
          </w:p>
          <w:p>
            <w:pPr>
              <w:pStyle w:val="77"/>
              <w:widowControl/>
              <w:spacing w:line="432" w:lineRule="auto"/>
              <w:ind w:left="426" w:firstLine="0" w:firstLineChars="0"/>
              <w:jc w:val="left"/>
              <w:rPr>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52" w:type="dxa"/>
          </w:tcPr>
          <w:p>
            <w:pPr>
              <w:widowControl/>
              <w:spacing w:line="432" w:lineRule="auto"/>
              <w:jc w:val="left"/>
              <w:rPr>
                <w:b/>
                <w:color w:val="auto"/>
                <w:kern w:val="0"/>
                <w:sz w:val="24"/>
                <w:szCs w:val="24"/>
                <w:highlight w:val="none"/>
              </w:rPr>
            </w:pPr>
            <w:r>
              <w:rPr>
                <w:rFonts w:hAnsi="宋体"/>
                <w:b/>
                <w:color w:val="auto"/>
                <w:kern w:val="0"/>
                <w:sz w:val="24"/>
                <w:szCs w:val="24"/>
                <w:highlight w:val="none"/>
              </w:rPr>
              <w:t>二、</w:t>
            </w:r>
            <w:r>
              <w:rPr>
                <w:rFonts w:hint="eastAsia" w:hAnsi="宋体"/>
                <w:b/>
                <w:color w:val="auto"/>
                <w:kern w:val="0"/>
                <w:sz w:val="24"/>
                <w:szCs w:val="24"/>
                <w:highlight w:val="none"/>
              </w:rPr>
              <w:t>品牌商</w:t>
            </w:r>
            <w:r>
              <w:rPr>
                <w:rFonts w:hAnsi="宋体"/>
                <w:b/>
                <w:color w:val="auto"/>
                <w:kern w:val="0"/>
                <w:sz w:val="24"/>
                <w:szCs w:val="24"/>
                <w:highlight w:val="none"/>
              </w:rPr>
              <w:t>主营产品</w:t>
            </w:r>
          </w:p>
          <w:p>
            <w:pPr>
              <w:pStyle w:val="77"/>
              <w:widowControl/>
              <w:numPr>
                <w:ilvl w:val="0"/>
                <w:numId w:val="8"/>
              </w:numPr>
              <w:spacing w:line="432" w:lineRule="auto"/>
              <w:ind w:firstLineChars="0"/>
              <w:jc w:val="left"/>
              <w:rPr>
                <w:color w:val="auto"/>
                <w:kern w:val="0"/>
                <w:sz w:val="24"/>
                <w:szCs w:val="24"/>
                <w:highlight w:val="none"/>
              </w:rPr>
            </w:pPr>
            <w:r>
              <w:rPr>
                <w:rFonts w:hAnsi="宋体"/>
                <w:color w:val="auto"/>
                <w:kern w:val="0"/>
                <w:sz w:val="24"/>
                <w:szCs w:val="24"/>
                <w:highlight w:val="none"/>
              </w:rPr>
              <w:t>产品</w:t>
            </w:r>
            <w:r>
              <w:rPr>
                <w:rFonts w:hint="eastAsia" w:hAnsi="宋体"/>
                <w:color w:val="auto"/>
                <w:kern w:val="0"/>
                <w:sz w:val="24"/>
                <w:szCs w:val="24"/>
                <w:highlight w:val="none"/>
              </w:rPr>
              <w:t>1</w:t>
            </w:r>
            <w:r>
              <w:rPr>
                <w:rFonts w:hint="eastAsia"/>
                <w:color w:val="auto"/>
                <w:kern w:val="0"/>
                <w:sz w:val="24"/>
                <w:szCs w:val="24"/>
                <w:highlight w:val="none"/>
              </w:rPr>
              <w:t>：</w:t>
            </w:r>
          </w:p>
          <w:p>
            <w:pPr>
              <w:pStyle w:val="77"/>
              <w:widowControl/>
              <w:numPr>
                <w:ilvl w:val="0"/>
                <w:numId w:val="8"/>
              </w:numPr>
              <w:spacing w:line="432" w:lineRule="auto"/>
              <w:ind w:firstLineChars="0"/>
              <w:jc w:val="left"/>
              <w:rPr>
                <w:color w:val="auto"/>
                <w:kern w:val="0"/>
                <w:sz w:val="24"/>
                <w:szCs w:val="24"/>
                <w:highlight w:val="none"/>
              </w:rPr>
            </w:pPr>
            <w:r>
              <w:rPr>
                <w:rFonts w:hint="eastAsia"/>
                <w:color w:val="auto"/>
                <w:kern w:val="0"/>
                <w:sz w:val="24"/>
                <w:szCs w:val="24"/>
                <w:highlight w:val="none"/>
              </w:rPr>
              <w:t>产品2：</w:t>
            </w:r>
          </w:p>
          <w:p>
            <w:pPr>
              <w:pStyle w:val="77"/>
              <w:widowControl/>
              <w:numPr>
                <w:ilvl w:val="0"/>
                <w:numId w:val="8"/>
              </w:numPr>
              <w:spacing w:line="432" w:lineRule="auto"/>
              <w:ind w:firstLineChars="0"/>
              <w:jc w:val="left"/>
              <w:rPr>
                <w:color w:val="auto"/>
                <w:kern w:val="0"/>
                <w:sz w:val="24"/>
                <w:szCs w:val="24"/>
                <w:highlight w:val="none"/>
              </w:rPr>
            </w:pPr>
            <w:r>
              <w:rPr>
                <w:rFonts w:hint="eastAsia"/>
                <w:color w:val="auto"/>
                <w:kern w:val="0"/>
                <w:sz w:val="24"/>
                <w:szCs w:val="24"/>
                <w:highlight w:val="none"/>
              </w:rPr>
              <w:t>产品</w:t>
            </w:r>
            <w:r>
              <w:rPr>
                <w:color w:val="auto"/>
                <w:kern w:val="0"/>
                <w:sz w:val="24"/>
                <w:szCs w:val="24"/>
                <w:highlight w:val="none"/>
              </w:rPr>
              <w:t>3</w:t>
            </w:r>
            <w:r>
              <w:rPr>
                <w:rFonts w:hint="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52" w:type="dxa"/>
          </w:tcPr>
          <w:p>
            <w:pPr>
              <w:spacing w:line="360" w:lineRule="auto"/>
              <w:rPr>
                <w:rFonts w:ascii="宋体" w:hAnsi="宋体" w:cs="宋体"/>
                <w:b/>
                <w:bCs/>
                <w:color w:val="auto"/>
                <w:sz w:val="24"/>
                <w:szCs w:val="24"/>
                <w:highlight w:val="none"/>
              </w:rPr>
            </w:pPr>
            <w:r>
              <w:rPr>
                <w:rFonts w:ascii="宋体" w:hAnsi="宋体" w:cs="宋体"/>
                <w:b/>
                <w:bCs/>
                <w:color w:val="auto"/>
                <w:sz w:val="24"/>
                <w:szCs w:val="24"/>
                <w:highlight w:val="none"/>
              </w:rPr>
              <w:t>三、申报设备材料相关产品</w:t>
            </w:r>
            <w:r>
              <w:rPr>
                <w:rFonts w:hint="eastAsia" w:ascii="宋体" w:hAnsi="宋体" w:cs="宋体"/>
                <w:b/>
                <w:bCs/>
                <w:color w:val="auto"/>
                <w:sz w:val="24"/>
                <w:szCs w:val="24"/>
                <w:highlight w:val="none"/>
              </w:rPr>
              <w:t>名称</w:t>
            </w:r>
          </w:p>
          <w:p>
            <w:pPr>
              <w:spacing w:line="360" w:lineRule="auto"/>
              <w:ind w:left="360"/>
              <w:rPr>
                <w:color w:val="auto"/>
                <w:sz w:val="20"/>
                <w:highlight w:val="none"/>
              </w:rPr>
            </w:pPr>
          </w:p>
          <w:p>
            <w:pPr>
              <w:pStyle w:val="77"/>
              <w:widowControl/>
              <w:numPr>
                <w:ilvl w:val="0"/>
                <w:numId w:val="9"/>
              </w:numPr>
              <w:spacing w:line="432" w:lineRule="auto"/>
              <w:ind w:firstLineChars="0"/>
              <w:jc w:val="left"/>
              <w:rPr>
                <w:rFonts w:hAnsi="宋体"/>
                <w:color w:val="auto"/>
                <w:kern w:val="0"/>
                <w:sz w:val="24"/>
                <w:szCs w:val="24"/>
                <w:highlight w:val="none"/>
              </w:rPr>
            </w:pPr>
            <w:r>
              <w:rPr>
                <w:rFonts w:hAnsi="宋体"/>
                <w:color w:val="auto"/>
                <w:kern w:val="0"/>
                <w:sz w:val="24"/>
                <w:szCs w:val="24"/>
                <w:highlight w:val="none"/>
              </w:rPr>
              <w:t>产品系列 1：</w:t>
            </w:r>
            <w:r>
              <w:rPr>
                <w:rFonts w:hint="eastAsia" w:hAnsi="宋体"/>
                <w:color w:val="auto"/>
                <w:kern w:val="0"/>
                <w:sz w:val="24"/>
                <w:szCs w:val="24"/>
                <w:highlight w:val="none"/>
              </w:rPr>
              <w:t>（具体</w:t>
            </w:r>
            <w:r>
              <w:rPr>
                <w:rFonts w:hAnsi="宋体"/>
                <w:color w:val="auto"/>
                <w:kern w:val="0"/>
                <w:sz w:val="24"/>
                <w:szCs w:val="24"/>
                <w:highlight w:val="none"/>
              </w:rPr>
              <w:t>产品名称</w:t>
            </w:r>
            <w:r>
              <w:rPr>
                <w:rFonts w:hint="eastAsia" w:hAnsi="宋体"/>
                <w:color w:val="auto"/>
                <w:kern w:val="0"/>
                <w:sz w:val="24"/>
                <w:szCs w:val="24"/>
                <w:highlight w:val="none"/>
              </w:rPr>
              <w:t>，</w:t>
            </w:r>
            <w:r>
              <w:rPr>
                <w:rFonts w:hAnsi="宋体"/>
                <w:color w:val="auto"/>
                <w:kern w:val="0"/>
                <w:sz w:val="24"/>
                <w:szCs w:val="24"/>
                <w:highlight w:val="none"/>
              </w:rPr>
              <w:t>可以表格</w:t>
            </w:r>
            <w:r>
              <w:rPr>
                <w:rFonts w:hint="eastAsia" w:hAnsi="宋体"/>
                <w:color w:val="auto"/>
                <w:kern w:val="0"/>
                <w:sz w:val="24"/>
                <w:szCs w:val="24"/>
                <w:highlight w:val="none"/>
              </w:rPr>
              <w:t>形式</w:t>
            </w:r>
            <w:r>
              <w:rPr>
                <w:rFonts w:hAnsi="宋体"/>
                <w:color w:val="auto"/>
                <w:kern w:val="0"/>
                <w:sz w:val="24"/>
                <w:szCs w:val="24"/>
                <w:highlight w:val="none"/>
              </w:rPr>
              <w:t>提交</w:t>
            </w:r>
            <w:r>
              <w:rPr>
                <w:rFonts w:hint="eastAsia" w:hAnsi="宋体"/>
                <w:color w:val="auto"/>
                <w:kern w:val="0"/>
                <w:sz w:val="24"/>
                <w:szCs w:val="24"/>
                <w:highlight w:val="none"/>
              </w:rPr>
              <w:t>）</w:t>
            </w:r>
          </w:p>
          <w:p>
            <w:pPr>
              <w:pStyle w:val="77"/>
              <w:widowControl/>
              <w:numPr>
                <w:ilvl w:val="0"/>
                <w:numId w:val="9"/>
              </w:numPr>
              <w:spacing w:line="432" w:lineRule="auto"/>
              <w:ind w:firstLineChars="0"/>
              <w:jc w:val="left"/>
              <w:rPr>
                <w:rFonts w:hAnsi="宋体"/>
                <w:color w:val="auto"/>
                <w:kern w:val="0"/>
                <w:sz w:val="24"/>
                <w:szCs w:val="24"/>
                <w:highlight w:val="none"/>
              </w:rPr>
            </w:pPr>
            <w:r>
              <w:rPr>
                <w:rFonts w:hAnsi="宋体"/>
                <w:color w:val="auto"/>
                <w:kern w:val="0"/>
                <w:sz w:val="24"/>
                <w:szCs w:val="24"/>
                <w:highlight w:val="none"/>
              </w:rPr>
              <w:t>产品系列 2：</w:t>
            </w:r>
            <w:r>
              <w:rPr>
                <w:rFonts w:hint="eastAsia" w:hAnsi="宋体"/>
                <w:color w:val="auto"/>
                <w:kern w:val="0"/>
                <w:sz w:val="24"/>
                <w:szCs w:val="24"/>
                <w:highlight w:val="none"/>
              </w:rPr>
              <w:t>（具体</w:t>
            </w:r>
            <w:r>
              <w:rPr>
                <w:rFonts w:hAnsi="宋体"/>
                <w:color w:val="auto"/>
                <w:kern w:val="0"/>
                <w:sz w:val="24"/>
                <w:szCs w:val="24"/>
                <w:highlight w:val="none"/>
              </w:rPr>
              <w:t>产品名称</w:t>
            </w:r>
            <w:r>
              <w:rPr>
                <w:rFonts w:hint="eastAsia" w:hAnsi="宋体"/>
                <w:color w:val="auto"/>
                <w:kern w:val="0"/>
                <w:sz w:val="24"/>
                <w:szCs w:val="24"/>
                <w:highlight w:val="none"/>
              </w:rPr>
              <w:t>，</w:t>
            </w:r>
            <w:r>
              <w:rPr>
                <w:rFonts w:hAnsi="宋体"/>
                <w:color w:val="auto"/>
                <w:kern w:val="0"/>
                <w:sz w:val="24"/>
                <w:szCs w:val="24"/>
                <w:highlight w:val="none"/>
              </w:rPr>
              <w:t>可以表格</w:t>
            </w:r>
            <w:r>
              <w:rPr>
                <w:rFonts w:hint="eastAsia" w:hAnsi="宋体"/>
                <w:color w:val="auto"/>
                <w:kern w:val="0"/>
                <w:sz w:val="24"/>
                <w:szCs w:val="24"/>
                <w:highlight w:val="none"/>
              </w:rPr>
              <w:t>形式</w:t>
            </w:r>
            <w:r>
              <w:rPr>
                <w:rFonts w:hAnsi="宋体"/>
                <w:color w:val="auto"/>
                <w:kern w:val="0"/>
                <w:sz w:val="24"/>
                <w:szCs w:val="24"/>
                <w:highlight w:val="none"/>
              </w:rPr>
              <w:t>提交</w:t>
            </w:r>
            <w:r>
              <w:rPr>
                <w:rFonts w:hint="eastAsia" w:hAnsi="宋体"/>
                <w:color w:val="auto"/>
                <w:kern w:val="0"/>
                <w:sz w:val="24"/>
                <w:szCs w:val="24"/>
                <w:highlight w:val="none"/>
              </w:rPr>
              <w:t>）</w:t>
            </w:r>
          </w:p>
          <w:p>
            <w:pPr>
              <w:pStyle w:val="77"/>
              <w:widowControl/>
              <w:numPr>
                <w:ilvl w:val="0"/>
                <w:numId w:val="9"/>
              </w:numPr>
              <w:spacing w:line="432" w:lineRule="auto"/>
              <w:ind w:firstLineChars="0"/>
              <w:jc w:val="left"/>
              <w:rPr>
                <w:rFonts w:hAnsi="宋体"/>
                <w:color w:val="auto"/>
                <w:kern w:val="0"/>
                <w:sz w:val="24"/>
                <w:szCs w:val="24"/>
                <w:highlight w:val="none"/>
              </w:rPr>
            </w:pPr>
            <w:r>
              <w:rPr>
                <w:rFonts w:hAnsi="宋体"/>
                <w:color w:val="auto"/>
                <w:kern w:val="0"/>
                <w:sz w:val="24"/>
                <w:szCs w:val="24"/>
                <w:highlight w:val="none"/>
              </w:rPr>
              <w:t>产品系列 3：</w:t>
            </w:r>
            <w:r>
              <w:rPr>
                <w:rFonts w:hint="eastAsia" w:hAnsi="宋体"/>
                <w:color w:val="auto"/>
                <w:kern w:val="0"/>
                <w:sz w:val="24"/>
                <w:szCs w:val="24"/>
                <w:highlight w:val="none"/>
              </w:rPr>
              <w:t>（具体</w:t>
            </w:r>
            <w:r>
              <w:rPr>
                <w:rFonts w:hAnsi="宋体"/>
                <w:color w:val="auto"/>
                <w:kern w:val="0"/>
                <w:sz w:val="24"/>
                <w:szCs w:val="24"/>
                <w:highlight w:val="none"/>
              </w:rPr>
              <w:t>产品名称</w:t>
            </w:r>
            <w:r>
              <w:rPr>
                <w:rFonts w:hint="eastAsia" w:hAnsi="宋体"/>
                <w:color w:val="auto"/>
                <w:kern w:val="0"/>
                <w:sz w:val="24"/>
                <w:szCs w:val="24"/>
                <w:highlight w:val="none"/>
              </w:rPr>
              <w:t>，</w:t>
            </w:r>
            <w:r>
              <w:rPr>
                <w:rFonts w:hAnsi="宋体"/>
                <w:color w:val="auto"/>
                <w:kern w:val="0"/>
                <w:sz w:val="24"/>
                <w:szCs w:val="24"/>
                <w:highlight w:val="none"/>
              </w:rPr>
              <w:t>可以表格</w:t>
            </w:r>
            <w:r>
              <w:rPr>
                <w:rFonts w:hint="eastAsia" w:hAnsi="宋体"/>
                <w:color w:val="auto"/>
                <w:kern w:val="0"/>
                <w:sz w:val="24"/>
                <w:szCs w:val="24"/>
                <w:highlight w:val="none"/>
              </w:rPr>
              <w:t>形式</w:t>
            </w:r>
            <w:r>
              <w:rPr>
                <w:rFonts w:hAnsi="宋体"/>
                <w:color w:val="auto"/>
                <w:kern w:val="0"/>
                <w:sz w:val="24"/>
                <w:szCs w:val="24"/>
                <w:highlight w:val="none"/>
              </w:rPr>
              <w:t>提交</w:t>
            </w:r>
            <w:r>
              <w:rPr>
                <w:rFonts w:hint="eastAsia" w:hAnsi="宋体"/>
                <w:color w:val="auto"/>
                <w:kern w:val="0"/>
                <w:sz w:val="24"/>
                <w:szCs w:val="24"/>
                <w:highlight w:val="none"/>
              </w:rPr>
              <w:t>）</w:t>
            </w:r>
          </w:p>
          <w:p>
            <w:pPr>
              <w:pStyle w:val="77"/>
              <w:widowControl/>
              <w:numPr>
                <w:ilvl w:val="0"/>
                <w:numId w:val="9"/>
              </w:numPr>
              <w:spacing w:line="432" w:lineRule="auto"/>
              <w:ind w:firstLineChars="0"/>
              <w:jc w:val="left"/>
              <w:rPr>
                <w:rFonts w:hAnsi="宋体"/>
                <w:color w:val="auto"/>
                <w:kern w:val="0"/>
                <w:sz w:val="24"/>
                <w:szCs w:val="24"/>
                <w:highlight w:val="none"/>
              </w:rPr>
            </w:pPr>
            <w:r>
              <w:rPr>
                <w:rFonts w:hAnsi="宋体"/>
                <w:color w:val="auto"/>
                <w:kern w:val="0"/>
                <w:sz w:val="24"/>
                <w:szCs w:val="24"/>
                <w:highlight w:val="none"/>
              </w:rPr>
              <w:t>产品系列 4：</w:t>
            </w:r>
            <w:r>
              <w:rPr>
                <w:rFonts w:hint="eastAsia" w:hAnsi="宋体"/>
                <w:color w:val="auto"/>
                <w:kern w:val="0"/>
                <w:sz w:val="24"/>
                <w:szCs w:val="24"/>
                <w:highlight w:val="none"/>
              </w:rPr>
              <w:t>（具体</w:t>
            </w:r>
            <w:r>
              <w:rPr>
                <w:rFonts w:hAnsi="宋体"/>
                <w:color w:val="auto"/>
                <w:kern w:val="0"/>
                <w:sz w:val="24"/>
                <w:szCs w:val="24"/>
                <w:highlight w:val="none"/>
              </w:rPr>
              <w:t>产品名称</w:t>
            </w:r>
            <w:r>
              <w:rPr>
                <w:rFonts w:hint="eastAsia" w:hAnsi="宋体"/>
                <w:color w:val="auto"/>
                <w:kern w:val="0"/>
                <w:sz w:val="24"/>
                <w:szCs w:val="24"/>
                <w:highlight w:val="none"/>
              </w:rPr>
              <w:t>，</w:t>
            </w:r>
            <w:r>
              <w:rPr>
                <w:rFonts w:hAnsi="宋体"/>
                <w:color w:val="auto"/>
                <w:kern w:val="0"/>
                <w:sz w:val="24"/>
                <w:szCs w:val="24"/>
                <w:highlight w:val="none"/>
              </w:rPr>
              <w:t>可以表格</w:t>
            </w:r>
            <w:r>
              <w:rPr>
                <w:rFonts w:hint="eastAsia" w:hAnsi="宋体"/>
                <w:color w:val="auto"/>
                <w:kern w:val="0"/>
                <w:sz w:val="24"/>
                <w:szCs w:val="24"/>
                <w:highlight w:val="none"/>
              </w:rPr>
              <w:t>形式</w:t>
            </w:r>
            <w:r>
              <w:rPr>
                <w:rFonts w:hAnsi="宋体"/>
                <w:color w:val="auto"/>
                <w:kern w:val="0"/>
                <w:sz w:val="24"/>
                <w:szCs w:val="24"/>
                <w:highlight w:val="none"/>
              </w:rPr>
              <w:t>提交</w:t>
            </w:r>
            <w:r>
              <w:rPr>
                <w:rFonts w:hint="eastAsia" w:hAnsi="宋体"/>
                <w:color w:val="auto"/>
                <w:kern w:val="0"/>
                <w:sz w:val="24"/>
                <w:szCs w:val="24"/>
                <w:highlight w:val="none"/>
              </w:rPr>
              <w:t>）</w:t>
            </w:r>
          </w:p>
          <w:p>
            <w:pPr>
              <w:widowControl/>
              <w:spacing w:line="432" w:lineRule="auto"/>
              <w:jc w:val="left"/>
              <w:rPr>
                <w:rFonts w:hAnsi="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852" w:type="dxa"/>
          </w:tcPr>
          <w:p>
            <w:pPr>
              <w:spacing w:line="360" w:lineRule="auto"/>
              <w:rPr>
                <w:color w:val="auto"/>
                <w:kern w:val="0"/>
                <w:sz w:val="24"/>
                <w:szCs w:val="24"/>
                <w:highlight w:val="none"/>
              </w:rPr>
            </w:pPr>
            <w:r>
              <w:rPr>
                <w:rFonts w:ascii="宋体" w:hAnsi="宋体" w:cs="宋体"/>
                <w:b/>
                <w:bCs/>
                <w:color w:val="auto"/>
                <w:sz w:val="24"/>
                <w:szCs w:val="24"/>
                <w:highlight w:val="none"/>
              </w:rPr>
              <w:t>四、</w:t>
            </w:r>
            <w:r>
              <w:rPr>
                <w:rFonts w:hint="eastAsia" w:hAnsi="宋体"/>
                <w:b/>
                <w:color w:val="auto"/>
                <w:kern w:val="0"/>
                <w:sz w:val="24"/>
                <w:szCs w:val="24"/>
                <w:highlight w:val="none"/>
              </w:rPr>
              <w:t>品牌商认为需要补充的其他信息</w:t>
            </w:r>
          </w:p>
          <w:p>
            <w:pPr>
              <w:widowControl/>
              <w:spacing w:line="432" w:lineRule="auto"/>
              <w:jc w:val="left"/>
              <w:rPr>
                <w:color w:val="auto"/>
                <w:kern w:val="0"/>
                <w:sz w:val="24"/>
                <w:szCs w:val="24"/>
                <w:highlight w:val="none"/>
              </w:rPr>
            </w:pPr>
            <w:r>
              <w:rPr>
                <w:rFonts w:hAnsi="宋体"/>
                <w:color w:val="auto"/>
                <w:kern w:val="0"/>
                <w:sz w:val="24"/>
                <w:szCs w:val="24"/>
                <w:highlight w:val="none"/>
              </w:rPr>
              <w:t>（不够可加页）</w:t>
            </w:r>
          </w:p>
        </w:tc>
      </w:tr>
    </w:tbl>
    <w:p>
      <w:pPr>
        <w:adjustRightInd w:val="0"/>
        <w:snapToGrid w:val="0"/>
        <w:spacing w:line="360" w:lineRule="auto"/>
        <w:jc w:val="center"/>
        <w:rPr>
          <w:rFonts w:ascii="宋体" w:hAnsi="宋体"/>
          <w:b/>
          <w:color w:val="auto"/>
          <w:sz w:val="32"/>
          <w:highlight w:val="none"/>
        </w:rPr>
      </w:pPr>
      <w:r>
        <w:rPr>
          <w:rFonts w:ascii="宋体" w:hAnsi="宋体"/>
          <w:color w:val="auto"/>
          <w:highlight w:val="none"/>
        </w:rPr>
        <w:br w:type="page"/>
      </w:r>
      <w:r>
        <w:rPr>
          <w:rFonts w:hint="eastAsia" w:ascii="宋体" w:hAnsi="宋体"/>
          <w:b/>
          <w:color w:val="auto"/>
          <w:sz w:val="32"/>
          <w:szCs w:val="22"/>
          <w:highlight w:val="none"/>
        </w:rPr>
        <w:t>表3</w:t>
      </w:r>
      <w:r>
        <w:rPr>
          <w:rFonts w:ascii="宋体" w:hAnsi="宋体"/>
          <w:b/>
          <w:color w:val="auto"/>
          <w:sz w:val="32"/>
          <w:szCs w:val="22"/>
          <w:highlight w:val="none"/>
        </w:rPr>
        <w:t xml:space="preserve"> </w:t>
      </w:r>
      <w:r>
        <w:rPr>
          <w:rFonts w:hint="eastAsia" w:ascii="宋体" w:hAnsi="宋体"/>
          <w:b/>
          <w:color w:val="auto"/>
          <w:sz w:val="32"/>
          <w:szCs w:val="22"/>
          <w:highlight w:val="none"/>
        </w:rPr>
        <w:t>生产工厂</w:t>
      </w:r>
      <w:r>
        <w:rPr>
          <w:rFonts w:ascii="宋体" w:hAnsi="宋体"/>
          <w:b/>
          <w:color w:val="auto"/>
          <w:sz w:val="32"/>
          <w:szCs w:val="22"/>
          <w:highlight w:val="none"/>
        </w:rPr>
        <w:t>照片（</w:t>
      </w:r>
      <w:r>
        <w:rPr>
          <w:rFonts w:hint="eastAsia" w:ascii="宋体" w:hAnsi="宋体"/>
          <w:b/>
          <w:color w:val="auto"/>
          <w:sz w:val="32"/>
          <w:szCs w:val="22"/>
          <w:highlight w:val="none"/>
        </w:rPr>
        <w:t>彩色</w:t>
      </w:r>
      <w:r>
        <w:rPr>
          <w:rFonts w:ascii="宋体" w:hAnsi="宋体"/>
          <w:b/>
          <w:color w:val="auto"/>
          <w:sz w:val="32"/>
          <w:szCs w:val="22"/>
          <w:highlight w:val="none"/>
        </w:rPr>
        <w:t>）</w:t>
      </w:r>
    </w:p>
    <w:tbl>
      <w:tblPr>
        <w:tblStyle w:val="46"/>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图片1-工厂全貌</w:t>
            </w:r>
          </w:p>
        </w:tc>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图片2-车间全貌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图片3-关键设备</w:t>
            </w:r>
          </w:p>
        </w:tc>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图片4-车间包装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图片5-仓库</w:t>
            </w:r>
          </w:p>
        </w:tc>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图片7</w:t>
            </w:r>
          </w:p>
        </w:tc>
        <w:tc>
          <w:tcPr>
            <w:tcW w:w="4514" w:type="dxa"/>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图片8</w:t>
            </w:r>
          </w:p>
        </w:tc>
      </w:tr>
    </w:tbl>
    <w:p>
      <w:pPr>
        <w:adjustRightInd w:val="0"/>
        <w:snapToGrid w:val="0"/>
        <w:spacing w:line="360" w:lineRule="auto"/>
        <w:jc w:val="center"/>
        <w:rPr>
          <w:rFonts w:ascii="Cambria" w:hAnsi="Cambria"/>
          <w:b/>
          <w:bCs/>
          <w:color w:val="auto"/>
          <w:sz w:val="28"/>
          <w:szCs w:val="28"/>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ind w:left="360"/>
        <w:rPr>
          <w:rFonts w:ascii="宋体" w:hAnsi="宋体" w:cs="宋体"/>
          <w:b/>
          <w:bCs/>
          <w:color w:val="auto"/>
          <w:sz w:val="24"/>
          <w:szCs w:val="24"/>
          <w:highlight w:val="none"/>
        </w:rPr>
      </w:pPr>
    </w:p>
    <w:p>
      <w:pPr>
        <w:spacing w:line="360" w:lineRule="auto"/>
        <w:rPr>
          <w:color w:val="auto"/>
          <w:highlight w:val="none"/>
        </w:rPr>
        <w:sectPr>
          <w:pgSz w:w="11900" w:h="16838"/>
          <w:pgMar w:top="1440" w:right="1440" w:bottom="1440" w:left="1440" w:header="720" w:footer="0" w:gutter="0"/>
          <w:cols w:equalWidth="0" w:num="1">
            <w:col w:w="9026"/>
          </w:cols>
          <w:docGrid w:linePitch="286" w:charSpace="0"/>
        </w:sectPr>
      </w:pPr>
    </w:p>
    <w:p>
      <w:pPr>
        <w:spacing w:line="360" w:lineRule="auto"/>
        <w:ind w:right="6"/>
        <w:rPr>
          <w:color w:val="auto"/>
          <w:sz w:val="20"/>
          <w:highlight w:val="none"/>
        </w:rPr>
      </w:pPr>
      <w:bookmarkStart w:id="133" w:name="page19"/>
      <w:bookmarkEnd w:id="133"/>
      <w:r>
        <w:rPr>
          <w:rFonts w:ascii="宋体" w:hAnsi="宋体" w:cs="宋体"/>
          <w:b/>
          <w:bCs/>
          <w:color w:val="auto"/>
          <w:sz w:val="31"/>
          <w:szCs w:val="31"/>
          <w:highlight w:val="none"/>
        </w:rPr>
        <w:t xml:space="preserve">表 4  </w:t>
      </w:r>
      <w:r>
        <w:rPr>
          <w:rFonts w:hint="eastAsia" w:ascii="宋体" w:hAnsi="宋体" w:cs="宋体"/>
          <w:b/>
          <w:bCs/>
          <w:color w:val="auto"/>
          <w:sz w:val="31"/>
          <w:szCs w:val="31"/>
          <w:highlight w:val="none"/>
        </w:rPr>
        <w:t>深铁</w:t>
      </w:r>
      <w:r>
        <w:rPr>
          <w:rFonts w:ascii="宋体" w:hAnsi="宋体" w:cs="宋体"/>
          <w:b/>
          <w:bCs/>
          <w:color w:val="auto"/>
          <w:sz w:val="31"/>
          <w:szCs w:val="31"/>
          <w:highlight w:val="none"/>
        </w:rPr>
        <w:t>集团设备材料品牌库</w:t>
      </w:r>
      <w:r>
        <w:rPr>
          <w:rFonts w:hint="eastAsia" w:ascii="宋体" w:hAnsi="宋体" w:cs="宋体"/>
          <w:b/>
          <w:bCs/>
          <w:color w:val="auto"/>
          <w:sz w:val="31"/>
          <w:szCs w:val="31"/>
          <w:highlight w:val="none"/>
        </w:rPr>
        <w:t>入围评审标准</w:t>
      </w:r>
    </w:p>
    <w:p>
      <w:pPr>
        <w:tabs>
          <w:tab w:val="left" w:pos="2835"/>
          <w:tab w:val="left" w:pos="10065"/>
        </w:tabs>
        <w:spacing w:line="480" w:lineRule="exact"/>
        <w:jc w:val="center"/>
        <w:rPr>
          <w:rFonts w:ascii="宋体" w:hAnsi="宋体" w:cs="宋体"/>
          <w:b/>
          <w:color w:val="auto"/>
          <w:kern w:val="0"/>
          <w:sz w:val="28"/>
          <w:szCs w:val="28"/>
          <w:highlight w:val="none"/>
        </w:rPr>
      </w:pPr>
      <w:r>
        <w:rPr>
          <w:rFonts w:hint="eastAsia" w:ascii="宋体" w:hAnsi="宋体" w:cs="宋体"/>
          <w:b/>
          <w:bCs/>
          <w:color w:val="auto"/>
          <w:kern w:val="0"/>
          <w:sz w:val="32"/>
          <w:szCs w:val="32"/>
          <w:highlight w:val="none"/>
        </w:rPr>
        <w:t>综合评审打分表</w:t>
      </w:r>
    </w:p>
    <w:p>
      <w:pPr>
        <w:spacing w:line="480" w:lineRule="exact"/>
        <w:jc w:val="lef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招募项目名称：深圳市地铁集团有限公司</w:t>
      </w:r>
      <w:r>
        <w:rPr>
          <w:rFonts w:hint="eastAsia" w:ascii="宋体" w:hAnsi="宋体" w:cs="宋体"/>
          <w:b/>
          <w:color w:val="auto"/>
          <w:kern w:val="0"/>
          <w:sz w:val="28"/>
          <w:szCs w:val="28"/>
          <w:highlight w:val="none"/>
          <w:lang w:eastAsia="zh-CN"/>
        </w:rPr>
        <w:t>矿物绝缘电缆</w:t>
      </w:r>
      <w:r>
        <w:rPr>
          <w:rFonts w:hint="eastAsia" w:ascii="宋体" w:hAnsi="宋体" w:cs="宋体"/>
          <w:b/>
          <w:color w:val="auto"/>
          <w:kern w:val="0"/>
          <w:sz w:val="28"/>
          <w:szCs w:val="28"/>
          <w:highlight w:val="none"/>
        </w:rPr>
        <w:t>参考品牌</w:t>
      </w:r>
    </w:p>
    <w:tbl>
      <w:tblPr>
        <w:tblStyle w:val="46"/>
        <w:tblW w:w="14200" w:type="dxa"/>
        <w:tblInd w:w="0" w:type="dxa"/>
        <w:tblLayout w:type="fixed"/>
        <w:tblCellMar>
          <w:top w:w="0" w:type="dxa"/>
          <w:left w:w="108" w:type="dxa"/>
          <w:bottom w:w="0" w:type="dxa"/>
          <w:right w:w="108" w:type="dxa"/>
        </w:tblCellMar>
      </w:tblPr>
      <w:tblGrid>
        <w:gridCol w:w="382"/>
        <w:gridCol w:w="1397"/>
        <w:gridCol w:w="1153"/>
        <w:gridCol w:w="6023"/>
        <w:gridCol w:w="2760"/>
        <w:gridCol w:w="1725"/>
        <w:gridCol w:w="760"/>
      </w:tblGrid>
      <w:tr>
        <w:trPr>
          <w:trHeight w:val="9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序号</w:t>
            </w:r>
          </w:p>
        </w:tc>
        <w:tc>
          <w:tcPr>
            <w:tcW w:w="1397"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评分项/分数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评价内容</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评价细则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企业提供的佐证资料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备注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0"/>
                <w:highlight w:val="none"/>
              </w:rPr>
            </w:pPr>
            <w:r>
              <w:rPr>
                <w:rFonts w:hint="eastAsia" w:cs="宋体" w:asciiTheme="minorEastAsia" w:hAnsiTheme="minorEastAsia" w:eastAsiaTheme="minorEastAsia"/>
                <w:b/>
                <w:bCs/>
                <w:color w:val="auto"/>
                <w:kern w:val="0"/>
                <w:sz w:val="20"/>
                <w:highlight w:val="none"/>
              </w:rPr>
              <w:t>得分</w:t>
            </w:r>
          </w:p>
        </w:tc>
      </w:tr>
      <w:tr>
        <w:tblPrEx>
          <w:tblCellMar>
            <w:top w:w="0" w:type="dxa"/>
            <w:left w:w="108" w:type="dxa"/>
            <w:bottom w:w="0" w:type="dxa"/>
            <w:right w:w="108" w:type="dxa"/>
          </w:tblCellMar>
        </w:tblPrEx>
        <w:trPr>
          <w:trHeight w:val="120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1</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企业基本情况</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lang w:val="en-US" w:eastAsia="zh-CN"/>
              </w:rPr>
              <w:t>25</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成立时间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品牌商成立时间（以商标注册证上有效期起始时间为准）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1）成立时间≥20年，得3分；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2）15年≤成立时间＜20年，得2分；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3）5年≤成立时间＜15年，得1分；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提供营业执照扫描件或其他证明文件。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注册资本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5亿元以上（含），得3分；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3亿元（含）-5亿元（不含），得2分；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1亿元（含）-3亿元（不含），得1分；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提供“全国企业信用信息公示系统”或工商局官网截图等其他证明文件。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144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工厂面积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工厂宗地面积总和：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1）宗地面积≥10万㎡，得5分；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2）8万㎡≤宗地面积＜10万㎡，得4分；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3）6万㎡≤宗地面积＜8万㎡，得3分；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4）4万㎡≤宗地面积＜6万㎡，得2分；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5）2万㎡≤宗地面积＜4万㎡，得1分；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2万㎡以下的不得分；如有多个工厂的，宗地面积总和为多个工厂宗地面积之和。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工厂土地权属证明、租赁合同和工厂宗地图等。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获奖情况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近三年获得相关奖项，任一项为：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1）国家级相关奖项，得3分；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2）省级相关奖项，得2分；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3）地级市相关奖项，得1分；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按获得最高级别计分，不累计加分，不能提供的不得分。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近三年获得的国家级、省级、地级市相关获奖证书或奖牌（不超过十项即可）。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33"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年纳税总额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近三年（2020、2021、2022）纳税额之和：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1）1亿（含）以上的，得3分；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2）5千万（含）-1亿（不含），得2分；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3）1千万（含）-5千万亿（不含），得1分；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1千万（不含）以下不得分。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近三年（2020、2021、2022）经税务机关盖章确认的纳税记录。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营收规模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近三年（2020、2021、2022）营业收入之和：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1）50亿（含）以上的，得5分；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2）10亿（含）-50亿（不含），按插值法得1至5分；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10亿（不含）以下不得分。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近三年（2020、2021、2022）财务报表内营业收入证明页。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插值法计算的分保留小点后一位数。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6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生产历史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矿物绝缘电缆生产时间：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1）生产时间≥10年，得3分；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2）5年≤生产时间＜10年，得2分；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3）1年≤生产时间＜5年，得1分。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1年（不含）以下不得分。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矿物绝缘电缆最早生产时间证明材料（如型式试验报告、采购合同等）。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rPr>
          <w:trHeight w:val="48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2</w:t>
            </w:r>
          </w:p>
        </w:tc>
        <w:tc>
          <w:tcPr>
            <w:tcW w:w="139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研发能力及技术水平</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lang w:val="en-US" w:eastAsia="zh-CN"/>
              </w:rPr>
              <w:t>10</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高新技术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具有高新技术企业证书得3分；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高新技术企业证书且在有效期内。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技术中心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企业自有国家级认定的技术中心得3分；企业自有省级认定的技术中心得2分；企业自有市级认定的技术中心得1分；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按获得最高级别计分，不累计加分；不能提供的不得分。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企业自有的技术中心获国家级、省级、市级相应认定资料。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国标行标情况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1）近五年参编并发布的国标/行标数量：每个得1分，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2）近五年参编现未发布的国标/行标数量：每个得0.5分，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此项累计最多得2分；不能提供的不得分。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近五年参编并发布的国标、行标文件证明页或参编未发布国标/行标的证明文件。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发明专利情况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近五年与矿物绝缘电缆相关的专利，每个得0.5分，此项累计最多2分；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专利类型包括发明专利、实用新型专利。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提供矿物绝缘电缆相关专利证书。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3</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检测认证体系</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（2</w:t>
            </w:r>
            <w:r>
              <w:rPr>
                <w:rFonts w:hint="eastAsia" w:cs="宋体" w:asciiTheme="minorEastAsia" w:hAnsiTheme="minorEastAsia" w:eastAsiaTheme="minorEastAsia"/>
                <w:color w:val="auto"/>
                <w:kern w:val="0"/>
                <w:sz w:val="20"/>
                <w:highlight w:val="none"/>
                <w:lang w:val="en-US" w:eastAsia="zh-CN"/>
              </w:rPr>
              <w:t>0</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ISO体系认证情况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通过质量、环境、职业健康、测量、能源管理体系认证的，每通过一种得1分，累计最多得5分；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质量、环境、职业健康、测量、能源管理体系认证证书且在有效期内。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rPr>
          <w:trHeight w:val="206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绿色制造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1）申报企业在国家工信部绿色制造名单的，得3分；在省级“绿色制造”名单的，得2分；在市级“绿色制造”名单的，得1分；有“绿色制造”第三方评价报告的，得0.5分；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绿色制造按获得最高级别计分，不累计加分，绿色制造包括绿色工厂、绿色设计产品、绿色供应链管理企业中的任一项。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2）有其他符合节能减排或绿色相关证书的，每个得0.5分。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绿色制造与其他符合节能减排或绿色相关证书可累计得分，本项最多累计得3分，不能提供的不得分</w:t>
            </w:r>
            <w:r>
              <w:rPr>
                <w:rFonts w:hint="eastAsia" w:ascii="宋体" w:hAnsi="宋体" w:cs="宋体"/>
                <w:i w:val="0"/>
                <w:iCs w:val="0"/>
                <w:color w:val="auto"/>
                <w:kern w:val="0"/>
                <w:sz w:val="20"/>
                <w:szCs w:val="20"/>
                <w:highlight w:val="none"/>
                <w:u w:val="none"/>
                <w:lang w:val="en-US" w:eastAsia="zh-CN" w:bidi="ar"/>
              </w:rPr>
              <w:t>。</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国家工信部、省工信厅、市工信局入选的绿色工厂、绿色设计产品、绿色供应链管理企业相关证明文件或第三方评价报告；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其他符合节能减排或绿色相关证书。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试验室资质证书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能提供CNAS实验室认证证书的，得5分；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CNAS实验室认证证书且在有效期内。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产品认证证书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能提供国标/行标矿物绝缘电缆(型号如BTTZ、RTTZ 、YTTW)CQC产品认证证书的，每种得3分；最多得5分；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矿物绝缘电缆CQC产品认证证书且在有效期内。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362"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抽检情况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1）能提供近五年在国抽、省抽、市抽的抽检结果合格文件的，得1分；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2）申报供应商提供书面承诺，承诺近五年内矿物绝缘电缆在国抽、省抽、市抽中没有发生抽检结果不合格的情况，得1分；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此项最多得2分，不能提供的不得分。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近五年在国抽、省抽、市抽的抽检结果文件和厂家承诺函。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92"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4</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供货及售后服务能力</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（1</w:t>
            </w:r>
            <w:r>
              <w:rPr>
                <w:rFonts w:hint="eastAsia" w:cs="宋体" w:asciiTheme="minorEastAsia" w:hAnsiTheme="minorEastAsia" w:eastAsiaTheme="minorEastAsia"/>
                <w:color w:val="auto"/>
                <w:kern w:val="0"/>
                <w:sz w:val="20"/>
                <w:highlight w:val="none"/>
                <w:lang w:val="en-US" w:eastAsia="zh-CN"/>
              </w:rPr>
              <w:t>5</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供货质量事故情况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提供近三年在供货工程中未发生质量事故的承诺函，得3分；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近三年在供货工程中未发生质量事故的承诺函。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以征集公告发布月份的月底计算。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792" w:hRule="atLeast"/>
        </w:trPr>
        <w:tc>
          <w:tcPr>
            <w:tcW w:w="382" w:type="dxa"/>
            <w:vMerge w:val="continue"/>
            <w:tcBorders>
              <w:left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eastAsiaTheme="minorEastAsia"/>
                <w:color w:val="auto"/>
                <w:kern w:val="0"/>
                <w:sz w:val="20"/>
                <w:highlight w:val="none"/>
              </w:rPr>
            </w:pPr>
          </w:p>
        </w:tc>
        <w:tc>
          <w:tcPr>
            <w:tcW w:w="1397" w:type="dxa"/>
            <w:vMerge w:val="continue"/>
            <w:tcBorders>
              <w:left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型号齐全情况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生产矿物绝缘电缆类型包含有：铜护套氧化镁矿物绝缘电缆（型号如BTTZ）、波纹铜护套矿物绝缘电缆（型号如RTTZ/YTTW）、铝护套矿物绝缘电缆（型号如BTLY/NG-A）、无金属护套矿物绝缘电缆（型号如BBTRZ）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1）同时具备生产四种类型的，得5分；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2）同时具备生产三种类型的，得3分；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3）同时具备生产二种类型的，得1分；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其它的不得分。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各生产类型（型号如BTTZ、RTTZ/YTTW、BTLY/NG-A、BBTRZ）产品认证证书或第三方型式试验报告。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RTTZ与YTTW为同一类型，不累加计数，BTLY与NG-A也为同一类型，不累加计数。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1154"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售后服务机构地址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1）位于深圳市，得7分；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2）位于广东省（除深圳外），得5分；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3）其他地区，得3分；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按获得最高级别计分，不累计加分，不能提供的不得分。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提供直属售后服务机构（在深或离深最近的）授权书、营业执照、办公地点租赁合同、产权证等且在有效期内。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48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5</w:t>
            </w:r>
          </w:p>
        </w:tc>
        <w:tc>
          <w:tcPr>
            <w:tcW w:w="13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产品应用情况</w:t>
            </w:r>
          </w:p>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lang w:val="en-US" w:eastAsia="zh-CN"/>
              </w:rPr>
              <w:t>30</w:t>
            </w:r>
            <w:r>
              <w:rPr>
                <w:rFonts w:hint="eastAsia" w:cs="宋体" w:asciiTheme="minorEastAsia" w:hAnsiTheme="minorEastAsia" w:eastAsiaTheme="minorEastAsia"/>
                <w:color w:val="auto"/>
                <w:kern w:val="0"/>
                <w:sz w:val="20"/>
                <w:highlight w:val="none"/>
              </w:rPr>
              <w:t>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入驻重点企业品牌库情况</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近五年入驻轨道交通/市政工程等重点建设单位、2023年上半年销售金额超1000亿房地产企业品牌库的：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1）如佐证资料里指定品类为矿物绝缘电缆的，每个得4分；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2）如佐证资料里无指定品类的，每个得2分；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此项累计最多得10分，同一个合作对象多个入库文件、战略合作协议的不累计加分；不能提供的不得分。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近五年入驻轨道交通/市政工程等重点建设单位、2023年上半年销售金额超1000亿房地产企业品牌库的入库文件、战略合作协议等证明文件。</w:t>
            </w:r>
          </w:p>
        </w:tc>
        <w:tc>
          <w:tcPr>
            <w:tcW w:w="1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以征集公告发布月份的月底计算。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2023年上半年销售金额超1000亿房地产企业（如保利发展、万科地产、中海地产、华润置地、招商蛇口、碧桂园、绿城中国等）。</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960" w:hRule="atLeast"/>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供货业绩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近五年矿物绝缘电缆有轨道交通、市政工程、2023年上半年销售金额超1000亿房地产企业开发项目业绩，且单笔合同金额中矿物绝缘电缆部分不少于100万的，每提供一项业绩得2分，最多得15分。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近五年矿物绝缘电缆在轨道交通、市政工程、2023年上半年销售金额超1000亿房地产企业开发项目业绩，且单笔合同金额中矿物绝缘电缆部分不少于100万的合同关键页。</w:t>
            </w:r>
          </w:p>
        </w:tc>
        <w:tc>
          <w:tcPr>
            <w:tcW w:w="17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252" w:hRule="atLeast"/>
        </w:trPr>
        <w:tc>
          <w:tcPr>
            <w:tcW w:w="3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397"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auto"/>
                <w:kern w:val="0"/>
                <w:sz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产品用户评价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近五年产品在轨道交通/市政工程等重点建设单位、2023年上半年销售金额超1000亿房地产企业优秀评价的：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1）如佐证资料里指定品类为矿物绝缘电缆的，每个得2分；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2）如佐证资料里无指定品类的，每个得1分；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此项累计最多得5分，同一个企业或建设单位多个优秀评价的不累计加分；不能提供的不得分。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近五年带轨道交通/市政工程等重点建设单位、2023年上半年销售金额超1000亿房地产企业公章或署名的优秀评价证明文件（感谢信、优秀供应商证书等）。</w:t>
            </w:r>
          </w:p>
        </w:tc>
        <w:tc>
          <w:tcPr>
            <w:tcW w:w="17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0"/>
                <w:szCs w:val="20"/>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393" w:hRule="atLeast"/>
        </w:trPr>
        <w:tc>
          <w:tcPr>
            <w:tcW w:w="1344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总分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auto"/>
                <w:kern w:val="0"/>
                <w:sz w:val="20"/>
                <w:highlight w:val="none"/>
              </w:rPr>
            </w:pPr>
          </w:p>
        </w:tc>
      </w:tr>
      <w:tr>
        <w:tblPrEx>
          <w:tblCellMar>
            <w:top w:w="0" w:type="dxa"/>
            <w:left w:w="108" w:type="dxa"/>
            <w:bottom w:w="0" w:type="dxa"/>
            <w:right w:w="108" w:type="dxa"/>
          </w:tblCellMar>
        </w:tblPrEx>
        <w:trPr>
          <w:trHeight w:val="1092" w:hRule="atLeast"/>
        </w:trPr>
        <w:tc>
          <w:tcPr>
            <w:tcW w:w="14200" w:type="dxa"/>
            <w:gridSpan w:val="7"/>
            <w:tcBorders>
              <w:top w:val="single" w:color="000000" w:sz="4" w:space="0"/>
              <w:left w:val="nil"/>
              <w:bottom w:val="nil"/>
              <w:right w:val="nil"/>
            </w:tcBorders>
            <w:shd w:val="clear" w:color="auto" w:fill="auto"/>
            <w:vAlign w:val="center"/>
          </w:tcPr>
          <w:p>
            <w:pPr>
              <w:widowControl/>
              <w:jc w:val="left"/>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注：</w:t>
            </w:r>
          </w:p>
          <w:p>
            <w:pPr>
              <w:widowControl/>
              <w:jc w:val="left"/>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rPr>
              <w:t>1.品牌商提交的相关证明材料，均视为企业承诺，一旦发现弄虚作假，则视为该品牌商诚信不足，直接取消该品牌的入库资格；</w:t>
            </w:r>
          </w:p>
          <w:p>
            <w:pPr>
              <w:widowControl/>
              <w:jc w:val="left"/>
              <w:rPr>
                <w:rFonts w:cs="宋体" w:asciiTheme="minorEastAsia" w:hAnsiTheme="minorEastAsia" w:eastAsiaTheme="minorEastAsia"/>
                <w:color w:val="auto"/>
                <w:kern w:val="0"/>
                <w:sz w:val="20"/>
                <w:highlight w:val="none"/>
              </w:rPr>
            </w:pPr>
            <w:r>
              <w:rPr>
                <w:rFonts w:hint="eastAsia" w:cs="宋体" w:asciiTheme="minorEastAsia" w:hAnsiTheme="minorEastAsia" w:eastAsiaTheme="minorEastAsia"/>
                <w:color w:val="auto"/>
                <w:kern w:val="0"/>
                <w:sz w:val="20"/>
                <w:highlight w:val="none"/>
                <w:lang w:val="en-US" w:eastAsia="zh-CN"/>
              </w:rPr>
              <w:t>2</w:t>
            </w:r>
            <w:r>
              <w:rPr>
                <w:rFonts w:cs="宋体" w:asciiTheme="minorEastAsia" w:hAnsiTheme="minorEastAsia" w:eastAsiaTheme="minorEastAsia"/>
                <w:color w:val="auto"/>
                <w:kern w:val="0"/>
                <w:sz w:val="20"/>
                <w:highlight w:val="none"/>
              </w:rPr>
              <w:t>.</w:t>
            </w:r>
            <w:r>
              <w:rPr>
                <w:rFonts w:hint="eastAsia" w:cs="宋体" w:asciiTheme="minorEastAsia" w:hAnsiTheme="minorEastAsia" w:eastAsiaTheme="minorEastAsia"/>
                <w:color w:val="auto"/>
                <w:kern w:val="0"/>
                <w:sz w:val="20"/>
                <w:highlight w:val="none"/>
              </w:rPr>
              <w:t>评分保留小数点后一位数字。</w:t>
            </w:r>
          </w:p>
        </w:tc>
      </w:tr>
    </w:tbl>
    <w:p>
      <w:pPr>
        <w:pStyle w:val="4"/>
        <w:rPr>
          <w:rFonts w:hint="eastAsia"/>
          <w:highlight w:val="none"/>
        </w:rPr>
      </w:pPr>
    </w:p>
    <w:p>
      <w:pPr>
        <w:pStyle w:val="4"/>
        <w:jc w:val="both"/>
        <w:rPr>
          <w:rFonts w:hint="eastAsia"/>
          <w:color w:val="auto"/>
          <w:highlight w:val="none"/>
        </w:rPr>
      </w:pPr>
    </w:p>
    <w:p>
      <w:pPr>
        <w:pStyle w:val="4"/>
        <w:rPr>
          <w:color w:val="auto"/>
          <w:highlight w:val="none"/>
        </w:rPr>
        <w:sectPr>
          <w:headerReference r:id="rId16" w:type="default"/>
          <w:pgSz w:w="16838" w:h="11900" w:orient="landscape"/>
          <w:pgMar w:top="1440" w:right="1440" w:bottom="1440" w:left="1440" w:header="720" w:footer="0" w:gutter="0"/>
          <w:cols w:equalWidth="0" w:num="1">
            <w:col w:w="9026"/>
          </w:cols>
          <w:docGrid w:linePitch="286" w:charSpace="0"/>
        </w:sectPr>
      </w:pPr>
    </w:p>
    <w:bookmarkEnd w:id="105"/>
    <w:bookmarkEnd w:id="106"/>
    <w:bookmarkEnd w:id="107"/>
    <w:bookmarkEnd w:id="108"/>
    <w:bookmarkEnd w:id="109"/>
    <w:bookmarkEnd w:id="110"/>
    <w:p>
      <w:pPr>
        <w:spacing w:line="360" w:lineRule="auto"/>
        <w:ind w:firstLine="2184" w:firstLineChars="500"/>
        <w:rPr>
          <w:color w:val="auto"/>
          <w:sz w:val="20"/>
          <w:highlight w:val="none"/>
        </w:rPr>
      </w:pPr>
      <w:r>
        <w:rPr>
          <w:rFonts w:ascii="宋体" w:hAnsi="宋体" w:cs="宋体"/>
          <w:b/>
          <w:bCs/>
          <w:color w:val="auto"/>
          <w:w w:val="99"/>
          <w:sz w:val="44"/>
          <w:szCs w:val="44"/>
          <w:highlight w:val="none"/>
        </w:rPr>
        <w:t>证明材料</w:t>
      </w:r>
      <w:r>
        <w:rPr>
          <w:rFonts w:hint="eastAsia" w:ascii="宋体" w:hAnsi="宋体" w:cs="宋体"/>
          <w:b/>
          <w:bCs/>
          <w:color w:val="auto"/>
          <w:w w:val="99"/>
          <w:sz w:val="44"/>
          <w:szCs w:val="44"/>
          <w:highlight w:val="none"/>
        </w:rPr>
        <w:t>（格式自定）</w:t>
      </w:r>
    </w:p>
    <w:p>
      <w:pPr>
        <w:spacing w:line="360" w:lineRule="auto"/>
        <w:rPr>
          <w:color w:val="auto"/>
          <w:sz w:val="20"/>
          <w:highlight w:val="none"/>
        </w:rPr>
      </w:pPr>
    </w:p>
    <w:p>
      <w:pPr>
        <w:spacing w:line="360" w:lineRule="auto"/>
        <w:ind w:left="360"/>
        <w:rPr>
          <w:color w:val="auto"/>
          <w:sz w:val="20"/>
          <w:highlight w:val="none"/>
        </w:rPr>
      </w:pPr>
      <w:r>
        <w:rPr>
          <w:rFonts w:ascii="宋体" w:hAnsi="宋体" w:cs="宋体"/>
          <w:b/>
          <w:bCs/>
          <w:color w:val="auto"/>
          <w:sz w:val="32"/>
          <w:szCs w:val="32"/>
          <w:highlight w:val="none"/>
        </w:rPr>
        <w:t>证明材料</w:t>
      </w:r>
      <w:r>
        <w:rPr>
          <w:rFonts w:ascii="Calibri" w:hAnsi="Calibri" w:eastAsia="Calibri" w:cs="Calibri"/>
          <w:b/>
          <w:bCs/>
          <w:color w:val="auto"/>
          <w:sz w:val="32"/>
          <w:szCs w:val="32"/>
          <w:highlight w:val="none"/>
        </w:rPr>
        <w:t xml:space="preserve"> 1</w:t>
      </w:r>
      <w:r>
        <w:rPr>
          <w:rFonts w:ascii="宋体" w:hAnsi="宋体" w:cs="宋体"/>
          <w:b/>
          <w:bCs/>
          <w:color w:val="auto"/>
          <w:sz w:val="32"/>
          <w:szCs w:val="32"/>
          <w:highlight w:val="none"/>
        </w:rPr>
        <w:t>：企业基本信息证明</w:t>
      </w:r>
    </w:p>
    <w:p>
      <w:pPr>
        <w:spacing w:line="360" w:lineRule="auto"/>
        <w:rPr>
          <w:color w:val="auto"/>
          <w:sz w:val="20"/>
          <w:highlight w:val="none"/>
        </w:rPr>
      </w:pPr>
    </w:p>
    <w:p>
      <w:pPr>
        <w:pStyle w:val="19"/>
        <w:snapToGrid w:val="0"/>
        <w:ind w:left="0" w:leftChars="0"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品牌商的工商</w:t>
      </w:r>
      <w:r>
        <w:rPr>
          <w:rFonts w:ascii="宋体" w:hAnsi="宋体"/>
          <w:color w:val="auto"/>
          <w:sz w:val="24"/>
          <w:szCs w:val="24"/>
          <w:highlight w:val="none"/>
        </w:rPr>
        <w:t>登记信息资料</w:t>
      </w:r>
      <w:r>
        <w:rPr>
          <w:rFonts w:hint="eastAsia" w:ascii="宋体" w:hAnsi="宋体"/>
          <w:color w:val="auto"/>
          <w:sz w:val="24"/>
          <w:szCs w:val="24"/>
          <w:highlight w:val="none"/>
        </w:rPr>
        <w:t>复印件加盖公章；</w:t>
      </w:r>
    </w:p>
    <w:p>
      <w:pPr>
        <w:pStyle w:val="19"/>
        <w:snapToGrid w:val="0"/>
        <w:ind w:left="0" w:leftChars="0" w:firstLine="480" w:firstLineChars="200"/>
        <w:rPr>
          <w:rFonts w:ascii="宋体" w:hAnsi="宋体"/>
          <w:color w:val="auto"/>
          <w:sz w:val="24"/>
          <w:szCs w:val="24"/>
          <w:highlight w:val="none"/>
        </w:rPr>
      </w:pPr>
    </w:p>
    <w:p>
      <w:pPr>
        <w:pStyle w:val="19"/>
        <w:snapToGrid w:val="0"/>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ascii="宋体" w:hAnsi="宋体"/>
          <w:color w:val="auto"/>
          <w:sz w:val="24"/>
          <w:szCs w:val="24"/>
          <w:highlight w:val="none"/>
        </w:rPr>
        <w:t>.</w:t>
      </w:r>
      <w:r>
        <w:rPr>
          <w:rFonts w:hint="eastAsia" w:ascii="宋体" w:hAnsi="宋体"/>
          <w:color w:val="auto"/>
          <w:sz w:val="24"/>
          <w:szCs w:val="24"/>
          <w:highlight w:val="none"/>
        </w:rPr>
        <w:t>品牌商</w:t>
      </w:r>
      <w:r>
        <w:rPr>
          <w:rFonts w:ascii="宋体" w:hAnsi="宋体"/>
          <w:color w:val="auto"/>
          <w:sz w:val="24"/>
          <w:szCs w:val="24"/>
          <w:highlight w:val="none"/>
        </w:rPr>
        <w:t>营业执照</w:t>
      </w:r>
      <w:r>
        <w:rPr>
          <w:rFonts w:hint="eastAsia" w:ascii="宋体" w:hAnsi="宋体"/>
          <w:color w:val="auto"/>
          <w:sz w:val="24"/>
          <w:szCs w:val="24"/>
          <w:highlight w:val="none"/>
        </w:rPr>
        <w:t>复印件加盖公章</w:t>
      </w:r>
      <w:r>
        <w:rPr>
          <w:rFonts w:ascii="宋体" w:hAnsi="宋体"/>
          <w:color w:val="auto"/>
          <w:sz w:val="24"/>
          <w:szCs w:val="24"/>
          <w:highlight w:val="none"/>
        </w:rPr>
        <w:t>；</w:t>
      </w:r>
    </w:p>
    <w:p>
      <w:pPr>
        <w:pStyle w:val="19"/>
        <w:snapToGrid w:val="0"/>
        <w:ind w:left="0" w:leftChars="0" w:firstLine="480" w:firstLineChars="200"/>
        <w:rPr>
          <w:rFonts w:ascii="宋体" w:hAnsi="宋体"/>
          <w:color w:val="auto"/>
          <w:sz w:val="24"/>
          <w:szCs w:val="24"/>
          <w:highlight w:val="none"/>
        </w:rPr>
      </w:pPr>
    </w:p>
    <w:p>
      <w:pPr>
        <w:pStyle w:val="19"/>
        <w:snapToGrid w:val="0"/>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.近三年完税证明（20</w:t>
      </w:r>
      <w:r>
        <w:rPr>
          <w:rFonts w:ascii="宋体" w:hAnsi="宋体"/>
          <w:color w:val="auto"/>
          <w:sz w:val="24"/>
          <w:szCs w:val="24"/>
          <w:highlight w:val="none"/>
        </w:rPr>
        <w:t>20</w:t>
      </w:r>
      <w:r>
        <w:rPr>
          <w:rFonts w:hint="eastAsia" w:ascii="宋体" w:hAnsi="宋体"/>
          <w:color w:val="auto"/>
          <w:sz w:val="24"/>
          <w:szCs w:val="24"/>
          <w:highlight w:val="none"/>
        </w:rPr>
        <w:t>、202</w:t>
      </w:r>
      <w:r>
        <w:rPr>
          <w:rFonts w:ascii="宋体" w:hAnsi="宋体"/>
          <w:color w:val="auto"/>
          <w:sz w:val="24"/>
          <w:szCs w:val="24"/>
          <w:highlight w:val="none"/>
        </w:rPr>
        <w:t>1</w:t>
      </w:r>
      <w:r>
        <w:rPr>
          <w:rFonts w:hint="eastAsia" w:ascii="宋体" w:hAnsi="宋体"/>
          <w:color w:val="auto"/>
          <w:sz w:val="24"/>
          <w:szCs w:val="24"/>
          <w:highlight w:val="none"/>
        </w:rPr>
        <w:t>、202</w:t>
      </w:r>
      <w:r>
        <w:rPr>
          <w:rFonts w:ascii="宋体" w:hAnsi="宋体"/>
          <w:color w:val="auto"/>
          <w:sz w:val="24"/>
          <w:szCs w:val="24"/>
          <w:highlight w:val="none"/>
        </w:rPr>
        <w:t>2</w:t>
      </w:r>
      <w:r>
        <w:rPr>
          <w:rFonts w:hint="eastAsia" w:ascii="宋体" w:hAnsi="宋体"/>
          <w:color w:val="auto"/>
          <w:sz w:val="24"/>
          <w:szCs w:val="24"/>
          <w:highlight w:val="none"/>
        </w:rPr>
        <w:t>年）加盖公章；</w:t>
      </w:r>
      <w:r>
        <w:rPr>
          <w:rFonts w:ascii="宋体" w:hAnsi="宋体"/>
          <w:color w:val="auto"/>
          <w:sz w:val="24"/>
          <w:szCs w:val="24"/>
          <w:highlight w:val="none"/>
        </w:rPr>
        <w:t xml:space="preserve"> </w:t>
      </w:r>
    </w:p>
    <w:p>
      <w:pPr>
        <w:pStyle w:val="19"/>
        <w:snapToGrid w:val="0"/>
        <w:ind w:left="0" w:leftChars="0" w:firstLine="480" w:firstLineChars="200"/>
        <w:rPr>
          <w:rFonts w:ascii="宋体" w:hAnsi="宋体"/>
          <w:color w:val="auto"/>
          <w:sz w:val="24"/>
          <w:szCs w:val="24"/>
          <w:highlight w:val="none"/>
        </w:rPr>
      </w:pPr>
    </w:p>
    <w:p>
      <w:pPr>
        <w:pStyle w:val="19"/>
        <w:snapToGrid w:val="0"/>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w:t>
      </w:r>
      <w:r>
        <w:rPr>
          <w:rFonts w:hint="eastAsia" w:ascii="宋体" w:hAnsi="宋体"/>
          <w:color w:val="auto"/>
          <w:sz w:val="24"/>
          <w:szCs w:val="24"/>
          <w:highlight w:val="none"/>
        </w:rPr>
        <w:t>品牌商商标注册证复印件加盖公章。</w:t>
      </w: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spacing w:line="360" w:lineRule="auto"/>
        <w:rPr>
          <w:color w:val="auto"/>
          <w:sz w:val="20"/>
          <w:highlight w:val="none"/>
        </w:rPr>
      </w:pPr>
    </w:p>
    <w:p>
      <w:pPr>
        <w:widowControl/>
        <w:jc w:val="left"/>
        <w:rPr>
          <w:color w:val="auto"/>
          <w:sz w:val="20"/>
          <w:highlight w:val="none"/>
        </w:rPr>
      </w:pPr>
      <w:r>
        <w:rPr>
          <w:color w:val="auto"/>
          <w:sz w:val="20"/>
          <w:highlight w:val="none"/>
        </w:rPr>
        <w:br w:type="page"/>
      </w:r>
    </w:p>
    <w:p>
      <w:pPr>
        <w:pageBreakBefore w:val="0"/>
        <w:wordWrap/>
        <w:topLinePunct w:val="0"/>
        <w:bidi w:val="0"/>
        <w:spacing w:line="240" w:lineRule="auto"/>
        <w:jc w:val="both"/>
        <w:rPr>
          <w:rFonts w:ascii="宋体" w:hAnsi="宋体" w:cs="宋体"/>
          <w:b/>
          <w:bCs/>
          <w:color w:val="auto"/>
          <w:sz w:val="32"/>
          <w:szCs w:val="32"/>
          <w:highlight w:val="none"/>
        </w:rPr>
      </w:pPr>
      <w:r>
        <w:rPr>
          <w:rFonts w:ascii="宋体" w:hAnsi="宋体" w:cs="宋体"/>
          <w:b/>
          <w:bCs/>
          <w:color w:val="auto"/>
          <w:sz w:val="32"/>
          <w:szCs w:val="32"/>
          <w:highlight w:val="none"/>
        </w:rPr>
        <w:t>证明材料</w:t>
      </w:r>
      <w:r>
        <w:rPr>
          <w:rFonts w:ascii="Calibri" w:hAnsi="Calibri" w:eastAsia="Calibri" w:cs="Calibri"/>
          <w:b/>
          <w:bCs/>
          <w:color w:val="auto"/>
          <w:sz w:val="32"/>
          <w:szCs w:val="32"/>
          <w:highlight w:val="none"/>
        </w:rPr>
        <w:t xml:space="preserve"> 2</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企业基本情况（格式自定）</w:t>
      </w:r>
    </w:p>
    <w:p>
      <w:pPr>
        <w:pageBreakBefore w:val="0"/>
        <w:wordWrap/>
        <w:topLinePunct w:val="0"/>
        <w:bidi w:val="0"/>
        <w:spacing w:line="240" w:lineRule="auto"/>
        <w:rPr>
          <w:color w:val="auto"/>
          <w:sz w:val="20"/>
          <w:highlight w:val="none"/>
        </w:rPr>
      </w:pP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1.成立时间</w:t>
      </w: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提供营业执照扫描件或其他证明文件（加盖公章）。</w:t>
      </w:r>
    </w:p>
    <w:p>
      <w:pPr>
        <w:pageBreakBefore w:val="0"/>
        <w:wordWrap/>
        <w:topLinePunct w:val="0"/>
        <w:bidi w:val="0"/>
        <w:spacing w:line="240" w:lineRule="auto"/>
        <w:rPr>
          <w:rFonts w:ascii="宋体" w:hAnsi="宋体" w:cs="宋体"/>
          <w:b/>
          <w:color w:val="auto"/>
          <w:kern w:val="0"/>
          <w:sz w:val="20"/>
          <w:highlight w:val="none"/>
          <w:lang w:bidi="ar"/>
        </w:rPr>
      </w:pP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2.注册资本</w:t>
      </w:r>
    </w:p>
    <w:p>
      <w:pPr>
        <w:pageBreakBefore w:val="0"/>
        <w:wordWrap/>
        <w:topLinePunct w:val="0"/>
        <w:bidi w:val="0"/>
        <w:spacing w:line="240" w:lineRule="auto"/>
        <w:rPr>
          <w:rFonts w:hint="eastAsia" w:ascii="宋体" w:hAnsi="宋体" w:cs="宋体"/>
          <w:b/>
          <w:color w:val="auto"/>
          <w:kern w:val="0"/>
          <w:sz w:val="20"/>
          <w:highlight w:val="none"/>
          <w:lang w:bidi="ar"/>
        </w:rPr>
      </w:pPr>
      <w:r>
        <w:rPr>
          <w:rFonts w:hint="eastAsia" w:ascii="宋体" w:hAnsi="宋体" w:cs="宋体"/>
          <w:b/>
          <w:color w:val="auto"/>
          <w:kern w:val="0"/>
          <w:sz w:val="20"/>
          <w:highlight w:val="none"/>
          <w:lang w:bidi="ar"/>
        </w:rPr>
        <w:t>提供“全国企业信用信息公示系统”或工商局官网截图等其他证明文件（加盖公章）。</w:t>
      </w:r>
    </w:p>
    <w:p>
      <w:pPr>
        <w:pageBreakBefore w:val="0"/>
        <w:wordWrap/>
        <w:topLinePunct w:val="0"/>
        <w:bidi w:val="0"/>
        <w:spacing w:line="240" w:lineRule="auto"/>
        <w:rPr>
          <w:rFonts w:ascii="宋体" w:hAnsi="宋体" w:cs="宋体"/>
          <w:b/>
          <w:color w:val="auto"/>
          <w:kern w:val="0"/>
          <w:sz w:val="20"/>
          <w:highlight w:val="none"/>
          <w:lang w:bidi="ar"/>
        </w:rPr>
      </w:pP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3</w:t>
      </w:r>
      <w:r>
        <w:rPr>
          <w:rFonts w:ascii="宋体" w:hAnsi="宋体" w:cs="宋体"/>
          <w:b/>
          <w:color w:val="auto"/>
          <w:kern w:val="0"/>
          <w:sz w:val="20"/>
          <w:highlight w:val="none"/>
          <w:lang w:bidi="ar"/>
        </w:rPr>
        <w:t>.</w:t>
      </w:r>
      <w:r>
        <w:rPr>
          <w:rFonts w:hint="eastAsia" w:ascii="宋体" w:hAnsi="宋体" w:cs="宋体"/>
          <w:b/>
          <w:color w:val="auto"/>
          <w:kern w:val="0"/>
          <w:sz w:val="20"/>
          <w:highlight w:val="none"/>
          <w:lang w:bidi="ar"/>
        </w:rPr>
        <w:t>工厂面积</w:t>
      </w: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提供土地权属证明、租赁合同和</w:t>
      </w:r>
      <w:r>
        <w:rPr>
          <w:rFonts w:hint="eastAsia" w:ascii="宋体" w:hAnsi="宋体" w:cs="宋体"/>
          <w:b/>
          <w:color w:val="auto"/>
          <w:kern w:val="0"/>
          <w:sz w:val="20"/>
          <w:highlight w:val="none"/>
          <w:lang w:val="en-US" w:eastAsia="zh-CN" w:bidi="ar"/>
        </w:rPr>
        <w:t>工厂宗地</w:t>
      </w:r>
      <w:r>
        <w:rPr>
          <w:rFonts w:hint="eastAsia" w:ascii="宋体" w:hAnsi="宋体" w:cs="宋体"/>
          <w:b/>
          <w:color w:val="auto"/>
          <w:kern w:val="0"/>
          <w:sz w:val="20"/>
          <w:highlight w:val="none"/>
          <w:lang w:bidi="ar"/>
        </w:rPr>
        <w:t>图等扫描件（</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p>
    <w:p>
      <w:pPr>
        <w:pageBreakBefore w:val="0"/>
        <w:wordWrap/>
        <w:topLinePunct w:val="0"/>
        <w:bidi w:val="0"/>
        <w:spacing w:line="240" w:lineRule="auto"/>
        <w:rPr>
          <w:rFonts w:hint="eastAsia" w:ascii="宋体" w:hAnsi="宋体" w:cs="宋体"/>
          <w:b/>
          <w:color w:val="auto"/>
          <w:kern w:val="0"/>
          <w:sz w:val="20"/>
          <w:highlight w:val="none"/>
          <w:lang w:val="en-US" w:eastAsia="zh-CN" w:bidi="ar"/>
        </w:rPr>
      </w:pP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val="en-US" w:eastAsia="zh-CN" w:bidi="ar"/>
        </w:rPr>
        <w:t>4</w:t>
      </w:r>
      <w:r>
        <w:rPr>
          <w:rFonts w:ascii="宋体" w:hAnsi="宋体" w:cs="宋体"/>
          <w:b/>
          <w:color w:val="auto"/>
          <w:kern w:val="0"/>
          <w:sz w:val="20"/>
          <w:highlight w:val="none"/>
          <w:lang w:bidi="ar"/>
        </w:rPr>
        <w:t>.</w:t>
      </w:r>
      <w:r>
        <w:rPr>
          <w:rFonts w:hint="eastAsia" w:ascii="宋体" w:hAnsi="宋体" w:cs="宋体"/>
          <w:b/>
          <w:color w:val="auto"/>
          <w:kern w:val="0"/>
          <w:sz w:val="20"/>
          <w:highlight w:val="none"/>
          <w:lang w:bidi="ar"/>
        </w:rPr>
        <w:t>获奖情况</w:t>
      </w:r>
    </w:p>
    <w:p>
      <w:pPr>
        <w:pageBreakBefore w:val="0"/>
        <w:wordWrap/>
        <w:topLinePunct w:val="0"/>
        <w:bidi w:val="0"/>
        <w:spacing w:line="240" w:lineRule="auto"/>
        <w:rPr>
          <w:rFonts w:hint="eastAsia" w:ascii="宋体" w:hAnsi="宋体" w:cs="宋体"/>
          <w:b/>
          <w:color w:val="auto"/>
          <w:kern w:val="0"/>
          <w:sz w:val="20"/>
          <w:highlight w:val="none"/>
          <w:lang w:val="en-US" w:eastAsia="zh-CN" w:bidi="ar"/>
        </w:rPr>
      </w:pPr>
      <w:r>
        <w:rPr>
          <w:rFonts w:hint="eastAsia" w:ascii="宋体" w:hAnsi="宋体" w:cs="宋体"/>
          <w:b/>
          <w:color w:val="auto"/>
          <w:kern w:val="0"/>
          <w:sz w:val="20"/>
          <w:highlight w:val="none"/>
          <w:lang w:bidi="ar"/>
        </w:rPr>
        <w:t>提供近三年获得的国家级、省级、地级</w:t>
      </w:r>
      <w:r>
        <w:rPr>
          <w:rFonts w:hint="eastAsia" w:ascii="宋体" w:hAnsi="宋体" w:eastAsia="宋体" w:cs="宋体"/>
          <w:b/>
          <w:color w:val="auto"/>
          <w:kern w:val="0"/>
          <w:sz w:val="20"/>
          <w:highlight w:val="none"/>
          <w:lang w:bidi="ar"/>
        </w:rPr>
        <w:t>市相关获奖证书或奖牌</w:t>
      </w:r>
      <w:r>
        <w:rPr>
          <w:rFonts w:hint="eastAsia" w:ascii="宋体" w:hAnsi="宋体" w:cs="宋体"/>
          <w:b/>
          <w:color w:val="auto"/>
          <w:kern w:val="0"/>
          <w:sz w:val="20"/>
          <w:highlight w:val="none"/>
          <w:lang w:bidi="ar"/>
        </w:rPr>
        <w:t>扫描件</w:t>
      </w:r>
      <w:r>
        <w:rPr>
          <w:rFonts w:hint="eastAsia" w:ascii="宋体" w:hAnsi="宋体" w:eastAsia="宋体" w:cs="宋体"/>
          <w:b/>
          <w:color w:val="auto"/>
          <w:kern w:val="0"/>
          <w:sz w:val="20"/>
          <w:highlight w:val="none"/>
          <w:lang w:bidi="ar"/>
        </w:rPr>
        <w:t>（加盖公章）</w:t>
      </w:r>
      <w:r>
        <w:rPr>
          <w:rFonts w:hint="eastAsia" w:ascii="宋体" w:hAnsi="宋体" w:eastAsia="宋体" w:cs="宋体"/>
          <w:b/>
          <w:color w:val="auto"/>
          <w:kern w:val="0"/>
          <w:sz w:val="20"/>
          <w:highlight w:val="none"/>
          <w:lang w:eastAsia="zh-CN" w:bidi="ar"/>
        </w:rPr>
        <w:t>，</w:t>
      </w:r>
      <w:r>
        <w:rPr>
          <w:rFonts w:hint="eastAsia" w:ascii="宋体" w:hAnsi="宋体" w:eastAsia="宋体" w:cs="宋体"/>
          <w:b/>
          <w:color w:val="auto"/>
          <w:kern w:val="0"/>
          <w:sz w:val="20"/>
          <w:highlight w:val="none"/>
          <w:lang w:bidi="ar"/>
        </w:rPr>
        <w:t>提供</w:t>
      </w:r>
      <w:r>
        <w:rPr>
          <w:rFonts w:hint="eastAsia" w:ascii="宋体" w:hAnsi="宋体" w:cs="宋体"/>
          <w:b/>
          <w:color w:val="auto"/>
          <w:kern w:val="0"/>
          <w:sz w:val="20"/>
          <w:highlight w:val="none"/>
          <w:lang w:val="en-US" w:eastAsia="zh-CN" w:bidi="ar"/>
        </w:rPr>
        <w:t>数量</w:t>
      </w:r>
      <w:r>
        <w:rPr>
          <w:rFonts w:hint="eastAsia" w:ascii="宋体" w:hAnsi="宋体" w:eastAsia="宋体" w:cs="宋体"/>
          <w:b/>
          <w:color w:val="auto"/>
          <w:kern w:val="0"/>
          <w:sz w:val="20"/>
          <w:highlight w:val="none"/>
          <w:lang w:bidi="ar"/>
        </w:rPr>
        <w:t>不超过</w:t>
      </w:r>
      <w:r>
        <w:rPr>
          <w:rFonts w:hint="eastAsia" w:ascii="宋体" w:hAnsi="宋体" w:cs="宋体"/>
          <w:b/>
          <w:color w:val="auto"/>
          <w:kern w:val="0"/>
          <w:sz w:val="20"/>
          <w:highlight w:val="none"/>
          <w:lang w:val="en-US" w:eastAsia="zh-CN" w:bidi="ar"/>
        </w:rPr>
        <w:t>十</w:t>
      </w:r>
      <w:r>
        <w:rPr>
          <w:rFonts w:hint="eastAsia" w:ascii="宋体" w:hAnsi="宋体" w:eastAsia="宋体" w:cs="宋体"/>
          <w:b/>
          <w:color w:val="auto"/>
          <w:kern w:val="0"/>
          <w:sz w:val="20"/>
          <w:highlight w:val="none"/>
          <w:lang w:bidi="ar"/>
        </w:rPr>
        <w:t>项。</w:t>
      </w:r>
    </w:p>
    <w:p>
      <w:pPr>
        <w:pageBreakBefore w:val="0"/>
        <w:wordWrap/>
        <w:topLinePunct w:val="0"/>
        <w:bidi w:val="0"/>
        <w:spacing w:line="240" w:lineRule="auto"/>
        <w:rPr>
          <w:rFonts w:hint="eastAsia" w:ascii="宋体" w:hAnsi="宋体" w:cs="宋体"/>
          <w:b/>
          <w:color w:val="auto"/>
          <w:kern w:val="0"/>
          <w:sz w:val="20"/>
          <w:highlight w:val="none"/>
          <w:lang w:val="en-US" w:eastAsia="zh-CN" w:bidi="ar"/>
        </w:rPr>
      </w:pP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val="en-US" w:eastAsia="zh-CN" w:bidi="ar"/>
        </w:rPr>
        <w:t>5</w:t>
      </w:r>
      <w:r>
        <w:rPr>
          <w:rFonts w:ascii="宋体" w:hAnsi="宋体" w:cs="宋体"/>
          <w:b/>
          <w:color w:val="auto"/>
          <w:kern w:val="0"/>
          <w:sz w:val="20"/>
          <w:highlight w:val="none"/>
          <w:lang w:bidi="ar"/>
        </w:rPr>
        <w:t>.</w:t>
      </w:r>
      <w:r>
        <w:rPr>
          <w:rFonts w:hint="eastAsia" w:ascii="宋体" w:hAnsi="宋体" w:cs="宋体"/>
          <w:b/>
          <w:color w:val="auto"/>
          <w:kern w:val="0"/>
          <w:sz w:val="20"/>
          <w:highlight w:val="none"/>
          <w:lang w:bidi="ar"/>
        </w:rPr>
        <w:t>年纳税总额</w:t>
      </w:r>
    </w:p>
    <w:p>
      <w:pPr>
        <w:pageBreakBefore w:val="0"/>
        <w:wordWrap/>
        <w:topLinePunct w:val="0"/>
        <w:bidi w:val="0"/>
        <w:spacing w:line="240" w:lineRule="auto"/>
        <w:rPr>
          <w:rFonts w:hint="eastAsia" w:eastAsia="黑体"/>
          <w:color w:val="auto"/>
          <w:highlight w:val="none"/>
          <w:lang w:val="en-US" w:eastAsia="zh-CN"/>
        </w:rPr>
      </w:pPr>
      <w:r>
        <w:rPr>
          <w:rFonts w:hint="eastAsia" w:ascii="宋体" w:hAnsi="宋体" w:cs="宋体"/>
          <w:b/>
          <w:color w:val="auto"/>
          <w:kern w:val="0"/>
          <w:sz w:val="20"/>
          <w:highlight w:val="none"/>
          <w:lang w:bidi="ar"/>
        </w:rPr>
        <w:t>提供2020、2021、2022年经税务机关盖章确认的纳税记录及汇总表（</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汇总表格式如下：</w:t>
      </w:r>
    </w:p>
    <w:tbl>
      <w:tblPr>
        <w:tblStyle w:val="47"/>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806"/>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9"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年</w:t>
            </w:r>
            <w:r>
              <w:rPr>
                <w:rFonts w:ascii="宋体" w:hAnsi="宋体" w:cs="宋体"/>
                <w:b/>
                <w:color w:val="auto"/>
                <w:kern w:val="0"/>
                <w:sz w:val="20"/>
                <w:highlight w:val="none"/>
                <w:lang w:bidi="ar"/>
              </w:rPr>
              <w:t>份</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纳税额</w:t>
            </w:r>
            <w:r>
              <w:rPr>
                <w:rFonts w:ascii="宋体" w:hAnsi="宋体" w:cs="宋体"/>
                <w:b/>
                <w:color w:val="auto"/>
                <w:kern w:val="0"/>
                <w:sz w:val="20"/>
                <w:highlight w:val="none"/>
                <w:lang w:bidi="ar"/>
              </w:rPr>
              <w:t>（</w:t>
            </w:r>
            <w:r>
              <w:rPr>
                <w:rFonts w:hint="eastAsia" w:ascii="宋体" w:hAnsi="宋体" w:cs="宋体"/>
                <w:b/>
                <w:color w:val="auto"/>
                <w:kern w:val="0"/>
                <w:sz w:val="20"/>
                <w:highlight w:val="none"/>
                <w:lang w:bidi="ar"/>
              </w:rPr>
              <w:t>万元</w:t>
            </w:r>
            <w:r>
              <w:rPr>
                <w:rFonts w:ascii="宋体" w:hAnsi="宋体" w:cs="宋体"/>
                <w:b/>
                <w:color w:val="auto"/>
                <w:kern w:val="0"/>
                <w:sz w:val="20"/>
                <w:highlight w:val="none"/>
                <w:lang w:bidi="ar"/>
              </w:rPr>
              <w:t>）</w:t>
            </w: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9"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20</w:t>
            </w:r>
            <w:r>
              <w:rPr>
                <w:rFonts w:ascii="宋体" w:hAnsi="宋体" w:cs="宋体"/>
                <w:b/>
                <w:color w:val="auto"/>
                <w:kern w:val="0"/>
                <w:sz w:val="20"/>
                <w:highlight w:val="none"/>
                <w:lang w:bidi="ar"/>
              </w:rPr>
              <w:t>20</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9"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202</w:t>
            </w:r>
            <w:r>
              <w:rPr>
                <w:rFonts w:ascii="宋体" w:hAnsi="宋体" w:cs="宋体"/>
                <w:b/>
                <w:color w:val="auto"/>
                <w:kern w:val="0"/>
                <w:sz w:val="20"/>
                <w:highlight w:val="none"/>
                <w:lang w:bidi="ar"/>
              </w:rPr>
              <w:t>1</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9"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202</w:t>
            </w:r>
            <w:r>
              <w:rPr>
                <w:rFonts w:ascii="宋体" w:hAnsi="宋体" w:cs="宋体"/>
                <w:b/>
                <w:color w:val="auto"/>
                <w:kern w:val="0"/>
                <w:sz w:val="20"/>
                <w:highlight w:val="none"/>
                <w:lang w:bidi="ar"/>
              </w:rPr>
              <w:t>2</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9"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合计</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bl>
    <w:p>
      <w:pPr>
        <w:pageBreakBefore w:val="0"/>
        <w:tabs>
          <w:tab w:val="left" w:pos="3160"/>
        </w:tabs>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eastAsia="zh-CN" w:bidi="ar"/>
        </w:rPr>
        <w:tab/>
      </w: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val="en-US" w:eastAsia="zh-CN" w:bidi="ar"/>
        </w:rPr>
        <w:t>6</w:t>
      </w:r>
      <w:r>
        <w:rPr>
          <w:rFonts w:ascii="宋体" w:hAnsi="宋体" w:cs="宋体"/>
          <w:b/>
          <w:color w:val="auto"/>
          <w:kern w:val="0"/>
          <w:sz w:val="20"/>
          <w:highlight w:val="none"/>
          <w:lang w:bidi="ar"/>
        </w:rPr>
        <w:t>.</w:t>
      </w:r>
      <w:r>
        <w:rPr>
          <w:rFonts w:hint="eastAsia" w:ascii="宋体" w:hAnsi="宋体" w:cs="宋体"/>
          <w:b/>
          <w:color w:val="auto"/>
          <w:kern w:val="0"/>
          <w:sz w:val="20"/>
          <w:highlight w:val="none"/>
          <w:lang w:bidi="ar"/>
        </w:rPr>
        <w:t>营收规模</w:t>
      </w: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提供2020、2021、2022年财务报表内营业收入证明页及汇总表（</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汇总表格式如下：</w:t>
      </w:r>
    </w:p>
    <w:tbl>
      <w:tblPr>
        <w:tblStyle w:val="47"/>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2806"/>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681"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年</w:t>
            </w:r>
            <w:r>
              <w:rPr>
                <w:rFonts w:ascii="宋体" w:hAnsi="宋体" w:cs="宋体"/>
                <w:b/>
                <w:color w:val="auto"/>
                <w:kern w:val="0"/>
                <w:sz w:val="20"/>
                <w:highlight w:val="none"/>
                <w:lang w:bidi="ar"/>
              </w:rPr>
              <w:t>份</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营业</w:t>
            </w:r>
            <w:r>
              <w:rPr>
                <w:rFonts w:ascii="宋体" w:hAnsi="宋体" w:cs="宋体"/>
                <w:b/>
                <w:color w:val="auto"/>
                <w:kern w:val="0"/>
                <w:sz w:val="20"/>
                <w:highlight w:val="none"/>
                <w:lang w:bidi="ar"/>
              </w:rPr>
              <w:t>收入（</w:t>
            </w:r>
            <w:r>
              <w:rPr>
                <w:rFonts w:hint="eastAsia" w:ascii="宋体" w:hAnsi="宋体" w:cs="宋体"/>
                <w:b/>
                <w:color w:val="auto"/>
                <w:kern w:val="0"/>
                <w:sz w:val="20"/>
                <w:highlight w:val="none"/>
                <w:lang w:bidi="ar"/>
              </w:rPr>
              <w:t>万元</w:t>
            </w:r>
            <w:r>
              <w:rPr>
                <w:rFonts w:ascii="宋体" w:hAnsi="宋体" w:cs="宋体"/>
                <w:b/>
                <w:color w:val="auto"/>
                <w:kern w:val="0"/>
                <w:sz w:val="20"/>
                <w:highlight w:val="none"/>
                <w:lang w:bidi="ar"/>
              </w:rPr>
              <w:t>）</w:t>
            </w: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1"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20</w:t>
            </w:r>
            <w:r>
              <w:rPr>
                <w:rFonts w:ascii="宋体" w:hAnsi="宋体" w:cs="宋体"/>
                <w:b/>
                <w:color w:val="auto"/>
                <w:kern w:val="0"/>
                <w:sz w:val="20"/>
                <w:highlight w:val="none"/>
                <w:lang w:bidi="ar"/>
              </w:rPr>
              <w:t>20</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1"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202</w:t>
            </w:r>
            <w:r>
              <w:rPr>
                <w:rFonts w:ascii="宋体" w:hAnsi="宋体" w:cs="宋体"/>
                <w:b/>
                <w:color w:val="auto"/>
                <w:kern w:val="0"/>
                <w:sz w:val="20"/>
                <w:highlight w:val="none"/>
                <w:lang w:bidi="ar"/>
              </w:rPr>
              <w:t>1</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1"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202</w:t>
            </w:r>
            <w:r>
              <w:rPr>
                <w:rFonts w:ascii="宋体" w:hAnsi="宋体" w:cs="宋体"/>
                <w:b/>
                <w:color w:val="auto"/>
                <w:kern w:val="0"/>
                <w:sz w:val="20"/>
                <w:highlight w:val="none"/>
                <w:lang w:bidi="ar"/>
              </w:rPr>
              <w:t>2</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1"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合计</w:t>
            </w:r>
          </w:p>
        </w:tc>
        <w:tc>
          <w:tcPr>
            <w:tcW w:w="2806"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c>
          <w:tcPr>
            <w:tcW w:w="2808" w:type="dxa"/>
            <w:vAlign w:val="center"/>
          </w:tcPr>
          <w:p>
            <w:pPr>
              <w:pageBreakBefore w:val="0"/>
              <w:wordWrap/>
              <w:topLinePunct w:val="0"/>
              <w:bidi w:val="0"/>
              <w:spacing w:line="240" w:lineRule="auto"/>
              <w:jc w:val="center"/>
              <w:rPr>
                <w:rFonts w:ascii="宋体" w:hAnsi="宋体" w:cs="宋体"/>
                <w:b/>
                <w:color w:val="auto"/>
                <w:kern w:val="0"/>
                <w:sz w:val="20"/>
                <w:highlight w:val="none"/>
                <w:lang w:bidi="ar"/>
              </w:rPr>
            </w:pPr>
          </w:p>
        </w:tc>
      </w:tr>
    </w:tbl>
    <w:p>
      <w:pPr>
        <w:pageBreakBefore w:val="0"/>
        <w:wordWrap/>
        <w:topLinePunct w:val="0"/>
        <w:bidi w:val="0"/>
        <w:spacing w:line="240" w:lineRule="auto"/>
        <w:rPr>
          <w:color w:val="auto"/>
          <w:highlight w:val="none"/>
        </w:rPr>
      </w:pPr>
    </w:p>
    <w:p>
      <w:pPr>
        <w:rPr>
          <w:color w:val="auto"/>
          <w:highlight w:val="none"/>
        </w:rPr>
      </w:pPr>
    </w:p>
    <w:p>
      <w:pPr>
        <w:pageBreakBefore w:val="0"/>
        <w:numPr>
          <w:ilvl w:val="0"/>
          <w:numId w:val="10"/>
        </w:numPr>
        <w:wordWrap/>
        <w:topLinePunct w:val="0"/>
        <w:bidi w:val="0"/>
        <w:spacing w:line="240" w:lineRule="auto"/>
        <w:rPr>
          <w:rFonts w:hint="eastAsia" w:ascii="宋体" w:hAnsi="宋体" w:cs="宋体"/>
          <w:b/>
          <w:color w:val="auto"/>
          <w:kern w:val="0"/>
          <w:sz w:val="20"/>
          <w:highlight w:val="none"/>
          <w:lang w:val="en-US" w:eastAsia="zh-CN" w:bidi="ar"/>
        </w:rPr>
      </w:pPr>
      <w:r>
        <w:rPr>
          <w:rFonts w:hint="eastAsia" w:ascii="宋体" w:hAnsi="宋体" w:cs="宋体"/>
          <w:b/>
          <w:color w:val="auto"/>
          <w:kern w:val="0"/>
          <w:sz w:val="20"/>
          <w:highlight w:val="none"/>
          <w:lang w:val="en-US" w:eastAsia="zh-CN" w:bidi="ar"/>
        </w:rPr>
        <w:t>生产历史</w:t>
      </w:r>
    </w:p>
    <w:p>
      <w:pPr>
        <w:pageBreakBefore w:val="0"/>
        <w:wordWrap/>
        <w:topLinePunct w:val="0"/>
        <w:bidi w:val="0"/>
        <w:spacing w:line="240" w:lineRule="auto"/>
        <w:rPr>
          <w:rFonts w:hint="eastAsia" w:ascii="宋体" w:hAnsi="宋体" w:cs="宋体"/>
          <w:b/>
          <w:color w:val="auto"/>
          <w:kern w:val="0"/>
          <w:sz w:val="20"/>
          <w:highlight w:val="none"/>
          <w:lang w:val="en-US" w:eastAsia="zh-CN" w:bidi="ar"/>
        </w:rPr>
        <w:sectPr>
          <w:headerReference r:id="rId17" w:type="default"/>
          <w:pgSz w:w="11900" w:h="16838"/>
          <w:pgMar w:top="1440" w:right="1080" w:bottom="1440" w:left="1080" w:header="720" w:footer="0" w:gutter="0"/>
          <w:pgBorders>
            <w:top w:val="none" w:sz="0" w:space="0"/>
            <w:left w:val="none" w:sz="0" w:space="0"/>
            <w:bottom w:val="none" w:sz="0" w:space="0"/>
            <w:right w:val="none" w:sz="0" w:space="0"/>
          </w:pgBorders>
          <w:cols w:equalWidth="0" w:num="1">
            <w:col w:w="9026"/>
          </w:cols>
          <w:docGrid w:linePitch="286" w:charSpace="0"/>
        </w:sectPr>
      </w:pPr>
      <w:r>
        <w:rPr>
          <w:rFonts w:hint="eastAsia" w:ascii="宋体" w:hAnsi="宋体" w:cs="宋体"/>
          <w:b/>
          <w:color w:val="auto"/>
          <w:kern w:val="0"/>
          <w:sz w:val="20"/>
          <w:highlight w:val="none"/>
          <w:lang w:bidi="ar"/>
        </w:rPr>
        <w:t>提供</w:t>
      </w:r>
      <w:r>
        <w:rPr>
          <w:rFonts w:hint="eastAsia" w:ascii="宋体" w:hAnsi="宋体" w:cs="宋体"/>
          <w:b/>
          <w:color w:val="auto"/>
          <w:kern w:val="0"/>
          <w:sz w:val="20"/>
          <w:highlight w:val="none"/>
          <w:lang w:val="en-US" w:eastAsia="zh-CN" w:bidi="ar"/>
        </w:rPr>
        <w:t>矿物绝缘电缆最早生产时间证明材料（如型式试验报告、采购合同等）</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r>
        <w:rPr>
          <w:rFonts w:hint="eastAsia" w:ascii="宋体" w:hAnsi="宋体" w:cs="宋体"/>
          <w:b/>
          <w:color w:val="auto"/>
          <w:kern w:val="0"/>
          <w:sz w:val="20"/>
          <w:highlight w:val="none"/>
          <w:lang w:val="en-US" w:eastAsia="zh-CN" w:bidi="ar"/>
        </w:rPr>
        <w:t>。</w:t>
      </w:r>
    </w:p>
    <w:p>
      <w:pPr>
        <w:pageBreakBefore w:val="0"/>
        <w:wordWrap/>
        <w:topLinePunct w:val="0"/>
        <w:bidi w:val="0"/>
        <w:spacing w:line="240" w:lineRule="auto"/>
        <w:jc w:val="left"/>
        <w:rPr>
          <w:rFonts w:ascii="宋体" w:hAnsi="宋体" w:cs="宋体"/>
          <w:b/>
          <w:bCs/>
          <w:color w:val="auto"/>
          <w:sz w:val="32"/>
          <w:szCs w:val="32"/>
          <w:highlight w:val="none"/>
        </w:rPr>
      </w:pPr>
      <w:bookmarkStart w:id="134" w:name="page24"/>
      <w:bookmarkEnd w:id="134"/>
      <w:r>
        <w:rPr>
          <w:rFonts w:ascii="宋体" w:hAnsi="宋体" w:cs="宋体"/>
          <w:b/>
          <w:bCs/>
          <w:color w:val="auto"/>
          <w:sz w:val="32"/>
          <w:szCs w:val="32"/>
          <w:highlight w:val="none"/>
        </w:rPr>
        <w:t>证明材料 3：</w:t>
      </w:r>
      <w:r>
        <w:rPr>
          <w:rFonts w:hint="eastAsia" w:ascii="宋体" w:hAnsi="宋体" w:cs="宋体"/>
          <w:b/>
          <w:bCs/>
          <w:color w:val="auto"/>
          <w:sz w:val="32"/>
          <w:szCs w:val="32"/>
          <w:highlight w:val="none"/>
        </w:rPr>
        <w:t>研发能力及技术水平（格式自定）</w:t>
      </w:r>
    </w:p>
    <w:p>
      <w:pPr>
        <w:pageBreakBefore w:val="0"/>
        <w:widowControl w:val="0"/>
        <w:kinsoku/>
        <w:wordWrap/>
        <w:overflowPunct/>
        <w:topLinePunct w:val="0"/>
        <w:autoSpaceDE/>
        <w:autoSpaceDN/>
        <w:bidi w:val="0"/>
        <w:adjustRightInd w:val="0"/>
        <w:snapToGrid/>
        <w:spacing w:line="240" w:lineRule="auto"/>
        <w:jc w:val="left"/>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1.高新技术企业证书</w:t>
      </w:r>
    </w:p>
    <w:p>
      <w:pPr>
        <w:pageBreakBefore w:val="0"/>
        <w:widowControl w:val="0"/>
        <w:kinsoku/>
        <w:wordWrap/>
        <w:overflowPunct/>
        <w:topLinePunct w:val="0"/>
        <w:autoSpaceDE/>
        <w:autoSpaceDN/>
        <w:bidi w:val="0"/>
        <w:adjustRightInd w:val="0"/>
        <w:snapToGrid/>
        <w:spacing w:line="240" w:lineRule="auto"/>
        <w:jc w:val="left"/>
        <w:rPr>
          <w:rFonts w:hint="eastAsia" w:ascii="宋体" w:hAnsi="宋体" w:cs="宋体"/>
          <w:b/>
          <w:color w:val="auto"/>
          <w:kern w:val="0"/>
          <w:sz w:val="20"/>
          <w:highlight w:val="none"/>
          <w:lang w:bidi="ar"/>
        </w:rPr>
      </w:pPr>
      <w:r>
        <w:rPr>
          <w:rFonts w:hint="eastAsia" w:ascii="宋体" w:hAnsi="宋体" w:cs="宋体"/>
          <w:b/>
          <w:color w:val="auto"/>
          <w:kern w:val="0"/>
          <w:sz w:val="20"/>
          <w:highlight w:val="none"/>
          <w:lang w:bidi="ar"/>
        </w:rPr>
        <w:t>提供高新技术企业证书扫描件（加盖公章）</w:t>
      </w:r>
    </w:p>
    <w:p>
      <w:pPr>
        <w:pageBreakBefore w:val="0"/>
        <w:widowControl w:val="0"/>
        <w:kinsoku/>
        <w:wordWrap/>
        <w:overflowPunct/>
        <w:topLinePunct w:val="0"/>
        <w:autoSpaceDE/>
        <w:autoSpaceDN/>
        <w:bidi w:val="0"/>
        <w:adjustRightInd w:val="0"/>
        <w:snapToGrid/>
        <w:spacing w:line="240" w:lineRule="auto"/>
        <w:jc w:val="left"/>
        <w:rPr>
          <w:rFonts w:hint="eastAsia" w:ascii="宋体" w:hAnsi="宋体" w:cs="宋体"/>
          <w:b/>
          <w:color w:val="auto"/>
          <w:kern w:val="0"/>
          <w:sz w:val="20"/>
          <w:highlight w:val="none"/>
          <w:lang w:bidi="ar"/>
        </w:rPr>
      </w:pPr>
    </w:p>
    <w:p>
      <w:pPr>
        <w:pageBreakBefore w:val="0"/>
        <w:widowControl w:val="0"/>
        <w:numPr>
          <w:ilvl w:val="0"/>
          <w:numId w:val="0"/>
        </w:numPr>
        <w:kinsoku/>
        <w:wordWrap/>
        <w:overflowPunct/>
        <w:topLinePunct w:val="0"/>
        <w:autoSpaceDE/>
        <w:autoSpaceDN/>
        <w:bidi w:val="0"/>
        <w:adjustRightInd w:val="0"/>
        <w:snapToGrid/>
        <w:spacing w:line="240" w:lineRule="auto"/>
        <w:jc w:val="left"/>
        <w:rPr>
          <w:rFonts w:hint="eastAsia" w:ascii="宋体" w:hAnsi="宋体" w:cs="宋体"/>
          <w:b/>
          <w:color w:val="auto"/>
          <w:kern w:val="0"/>
          <w:sz w:val="20"/>
          <w:highlight w:val="none"/>
          <w:lang w:val="en-US" w:eastAsia="zh-CN" w:bidi="ar"/>
        </w:rPr>
      </w:pPr>
      <w:r>
        <w:rPr>
          <w:rFonts w:hint="eastAsia" w:ascii="宋体" w:hAnsi="宋体" w:cs="宋体"/>
          <w:b/>
          <w:color w:val="auto"/>
          <w:kern w:val="0"/>
          <w:sz w:val="20"/>
          <w:highlight w:val="none"/>
          <w:lang w:val="en-US" w:eastAsia="zh-CN" w:bidi="ar"/>
        </w:rPr>
        <w:t>2.技术中心</w:t>
      </w:r>
    </w:p>
    <w:p>
      <w:pPr>
        <w:pageBreakBefore w:val="0"/>
        <w:widowControl w:val="0"/>
        <w:kinsoku/>
        <w:wordWrap/>
        <w:overflowPunct/>
        <w:topLinePunct w:val="0"/>
        <w:autoSpaceDE/>
        <w:autoSpaceDN/>
        <w:bidi w:val="0"/>
        <w:adjustRightInd w:val="0"/>
        <w:snapToGrid/>
        <w:spacing w:line="240" w:lineRule="auto"/>
        <w:jc w:val="left"/>
        <w:rPr>
          <w:color w:val="auto"/>
          <w:highlight w:val="none"/>
        </w:rPr>
      </w:pPr>
      <w:r>
        <w:rPr>
          <w:rFonts w:hint="eastAsia" w:ascii="宋体" w:hAnsi="宋体" w:cs="宋体"/>
          <w:b/>
          <w:color w:val="auto"/>
          <w:kern w:val="0"/>
          <w:sz w:val="20"/>
          <w:highlight w:val="none"/>
          <w:lang w:bidi="ar"/>
        </w:rPr>
        <w:t>提供企业自有的技术中心获国家级、省级、市级相应认定资料扫描件（加盖公章）</w:t>
      </w:r>
    </w:p>
    <w:p>
      <w:pPr>
        <w:pageBreakBefore w:val="0"/>
        <w:widowControl w:val="0"/>
        <w:kinsoku/>
        <w:wordWrap/>
        <w:overflowPunct/>
        <w:topLinePunct w:val="0"/>
        <w:autoSpaceDE/>
        <w:autoSpaceDN/>
        <w:bidi w:val="0"/>
        <w:adjustRightInd w:val="0"/>
        <w:snapToGrid/>
        <w:spacing w:line="240" w:lineRule="auto"/>
        <w:jc w:val="left"/>
        <w:rPr>
          <w:rFonts w:ascii="宋体" w:hAnsi="宋体" w:cs="宋体"/>
          <w:b/>
          <w:color w:val="auto"/>
          <w:kern w:val="0"/>
          <w:sz w:val="20"/>
          <w:highlight w:val="none"/>
          <w:lang w:bidi="ar"/>
        </w:rPr>
      </w:pPr>
    </w:p>
    <w:p>
      <w:pPr>
        <w:pageBreakBefore w:val="0"/>
        <w:widowControl w:val="0"/>
        <w:kinsoku/>
        <w:wordWrap/>
        <w:overflowPunct/>
        <w:topLinePunct w:val="0"/>
        <w:autoSpaceDE/>
        <w:autoSpaceDN/>
        <w:bidi w:val="0"/>
        <w:adjustRightInd w:val="0"/>
        <w:snapToGrid/>
        <w:spacing w:line="240" w:lineRule="auto"/>
        <w:jc w:val="left"/>
        <w:rPr>
          <w:rFonts w:ascii="宋体" w:hAnsi="宋体" w:cs="宋体"/>
          <w:b/>
          <w:color w:val="auto"/>
          <w:kern w:val="0"/>
          <w:sz w:val="20"/>
          <w:highlight w:val="none"/>
          <w:lang w:bidi="ar"/>
        </w:rPr>
      </w:pPr>
      <w:r>
        <w:rPr>
          <w:rFonts w:hint="eastAsia" w:ascii="宋体" w:hAnsi="宋体" w:cs="宋体"/>
          <w:b/>
          <w:color w:val="auto"/>
          <w:kern w:val="0"/>
          <w:sz w:val="20"/>
          <w:highlight w:val="none"/>
          <w:lang w:val="en-US" w:eastAsia="zh-CN" w:bidi="ar"/>
        </w:rPr>
        <w:t>3</w:t>
      </w:r>
      <w:r>
        <w:rPr>
          <w:rFonts w:hint="eastAsia" w:ascii="宋体" w:hAnsi="宋体" w:cs="宋体"/>
          <w:b/>
          <w:color w:val="auto"/>
          <w:kern w:val="0"/>
          <w:sz w:val="20"/>
          <w:highlight w:val="none"/>
          <w:lang w:bidi="ar"/>
        </w:rPr>
        <w:t>.国标行标情况</w:t>
      </w:r>
    </w:p>
    <w:p>
      <w:pPr>
        <w:pageBreakBefore w:val="0"/>
        <w:widowControl w:val="0"/>
        <w:kinsoku/>
        <w:wordWrap/>
        <w:overflowPunct/>
        <w:topLinePunct w:val="0"/>
        <w:autoSpaceDE/>
        <w:autoSpaceDN/>
        <w:bidi w:val="0"/>
        <w:adjustRightInd w:val="0"/>
        <w:snapToGrid/>
        <w:spacing w:line="240" w:lineRule="auto"/>
        <w:jc w:val="left"/>
        <w:rPr>
          <w:color w:val="auto"/>
          <w:sz w:val="20"/>
          <w:highlight w:val="none"/>
        </w:rPr>
      </w:pPr>
      <w:r>
        <w:rPr>
          <w:rFonts w:hint="eastAsia" w:ascii="宋体" w:hAnsi="宋体" w:cs="宋体"/>
          <w:b/>
          <w:color w:val="auto"/>
          <w:kern w:val="0"/>
          <w:sz w:val="20"/>
          <w:highlight w:val="none"/>
          <w:lang w:bidi="ar"/>
        </w:rPr>
        <w:t>提供近五年参编国标、行标</w:t>
      </w:r>
      <w:r>
        <w:rPr>
          <w:rFonts w:hint="eastAsia" w:ascii="宋体" w:hAnsi="宋体" w:cs="宋体"/>
          <w:b/>
          <w:color w:val="auto"/>
          <w:kern w:val="0"/>
          <w:sz w:val="20"/>
          <w:highlight w:val="none"/>
          <w:lang w:val="en-US" w:eastAsia="zh-CN" w:bidi="ar"/>
        </w:rPr>
        <w:t>封面页和前言带品牌商的</w:t>
      </w:r>
      <w:r>
        <w:rPr>
          <w:rFonts w:hint="eastAsia" w:ascii="宋体" w:hAnsi="宋体" w:cs="宋体"/>
          <w:b/>
          <w:color w:val="auto"/>
          <w:kern w:val="0"/>
          <w:sz w:val="20"/>
          <w:highlight w:val="none"/>
          <w:lang w:bidi="ar"/>
        </w:rPr>
        <w:t>截图</w:t>
      </w:r>
      <w:r>
        <w:rPr>
          <w:rFonts w:hint="eastAsia" w:ascii="宋体" w:hAnsi="宋体" w:cs="宋体"/>
          <w:b/>
          <w:color w:val="auto"/>
          <w:kern w:val="0"/>
          <w:sz w:val="20"/>
          <w:highlight w:val="none"/>
          <w:lang w:val="en-US" w:eastAsia="zh-CN" w:bidi="ar"/>
        </w:rPr>
        <w:t>或参编未发布国标/行标的证明文件</w:t>
      </w:r>
      <w:r>
        <w:rPr>
          <w:rFonts w:hint="eastAsia" w:ascii="宋体" w:hAnsi="宋体" w:cs="宋体"/>
          <w:b/>
          <w:color w:val="auto"/>
          <w:kern w:val="0"/>
          <w:sz w:val="20"/>
          <w:highlight w:val="none"/>
          <w:lang w:bidi="ar"/>
        </w:rPr>
        <w:t>及汇总表（</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汇总表格式如下：</w:t>
      </w:r>
    </w:p>
    <w:tbl>
      <w:tblPr>
        <w:tblStyle w:val="46"/>
        <w:tblpPr w:leftFromText="180" w:rightFromText="180" w:vertAnchor="text" w:horzAnchor="page" w:tblpX="896" w:tblpY="140"/>
        <w:tblOverlap w:val="never"/>
        <w:tblW w:w="95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5"/>
        <w:gridCol w:w="987"/>
        <w:gridCol w:w="4223"/>
        <w:gridCol w:w="1941"/>
        <w:gridCol w:w="1063"/>
        <w:gridCol w:w="8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2"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b/>
                <w:bCs/>
                <w:color w:val="auto"/>
                <w:w w:val="99"/>
                <w:sz w:val="20"/>
                <w:szCs w:val="20"/>
                <w:highlight w:val="none"/>
                <w:lang w:val="en-US" w:eastAsia="zh-CN"/>
              </w:rPr>
            </w:pPr>
            <w:r>
              <w:rPr>
                <w:rFonts w:hint="eastAsia" w:cs="宋体" w:asciiTheme="minorEastAsia" w:hAnsiTheme="minorEastAsia" w:eastAsiaTheme="minorEastAsia"/>
                <w:b/>
                <w:bCs/>
                <w:color w:val="auto"/>
                <w:w w:val="99"/>
                <w:sz w:val="20"/>
                <w:szCs w:val="20"/>
                <w:highlight w:val="none"/>
                <w:lang w:val="en-US" w:eastAsia="zh-CN"/>
              </w:rPr>
              <w:t>序号</w:t>
            </w:r>
          </w:p>
        </w:tc>
        <w:tc>
          <w:tcPr>
            <w:tcW w:w="98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b/>
                <w:bCs/>
                <w:color w:val="auto"/>
                <w:sz w:val="20"/>
                <w:szCs w:val="20"/>
                <w:highlight w:val="none"/>
              </w:rPr>
            </w:pPr>
            <w:r>
              <w:rPr>
                <w:rFonts w:cs="宋体" w:asciiTheme="minorEastAsia" w:hAnsiTheme="minorEastAsia" w:eastAsiaTheme="minorEastAsia"/>
                <w:b/>
                <w:bCs/>
                <w:color w:val="auto"/>
                <w:w w:val="99"/>
                <w:sz w:val="20"/>
                <w:szCs w:val="20"/>
                <w:highlight w:val="none"/>
              </w:rPr>
              <w:t>等级</w:t>
            </w:r>
          </w:p>
        </w:tc>
        <w:tc>
          <w:tcPr>
            <w:tcW w:w="422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b/>
                <w:bCs/>
                <w:color w:val="auto"/>
                <w:sz w:val="20"/>
                <w:szCs w:val="20"/>
                <w:highlight w:val="none"/>
              </w:rPr>
            </w:pPr>
            <w:r>
              <w:rPr>
                <w:rFonts w:cs="宋体" w:asciiTheme="minorEastAsia" w:hAnsiTheme="minorEastAsia" w:eastAsiaTheme="minorEastAsia"/>
                <w:b/>
                <w:bCs/>
                <w:color w:val="auto"/>
                <w:sz w:val="20"/>
                <w:szCs w:val="20"/>
                <w:highlight w:val="none"/>
              </w:rPr>
              <w:t>标准名称</w:t>
            </w:r>
          </w:p>
        </w:tc>
        <w:tc>
          <w:tcPr>
            <w:tcW w:w="194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宋体" w:asciiTheme="minorEastAsia" w:hAnsiTheme="minorEastAsia" w:eastAsiaTheme="minorEastAsia"/>
                <w:b/>
                <w:bCs/>
                <w:color w:val="auto"/>
                <w:w w:val="99"/>
                <w:sz w:val="20"/>
                <w:szCs w:val="20"/>
                <w:highlight w:val="none"/>
              </w:rPr>
            </w:pPr>
            <w:r>
              <w:rPr>
                <w:rFonts w:cs="宋体" w:asciiTheme="minorEastAsia" w:hAnsiTheme="minorEastAsia" w:eastAsiaTheme="minorEastAsia"/>
                <w:b/>
                <w:bCs/>
                <w:color w:val="auto"/>
                <w:sz w:val="20"/>
                <w:szCs w:val="20"/>
                <w:highlight w:val="none"/>
              </w:rPr>
              <w:t>标准编号</w:t>
            </w:r>
          </w:p>
        </w:tc>
        <w:tc>
          <w:tcPr>
            <w:tcW w:w="106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asciiTheme="minorEastAsia" w:hAnsiTheme="minorEastAsia" w:eastAsiaTheme="minorEastAsia"/>
                <w:b/>
                <w:bCs/>
                <w:color w:val="auto"/>
                <w:sz w:val="20"/>
                <w:szCs w:val="20"/>
                <w:highlight w:val="none"/>
                <w:lang w:val="en-US" w:eastAsia="zh-CN"/>
              </w:rPr>
            </w:pPr>
            <w:r>
              <w:rPr>
                <w:rFonts w:hint="eastAsia" w:cs="宋体" w:asciiTheme="minorEastAsia" w:hAnsiTheme="minorEastAsia" w:eastAsiaTheme="minorEastAsia"/>
                <w:b/>
                <w:bCs/>
                <w:color w:val="auto"/>
                <w:w w:val="99"/>
                <w:sz w:val="20"/>
                <w:szCs w:val="20"/>
                <w:highlight w:val="none"/>
                <w:lang w:val="en-US" w:eastAsia="zh-CN"/>
              </w:rPr>
              <w:t>发布时间</w:t>
            </w:r>
          </w:p>
        </w:tc>
        <w:tc>
          <w:tcPr>
            <w:tcW w:w="81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b/>
                <w:bCs/>
                <w:color w:val="auto"/>
                <w:w w:val="99"/>
                <w:sz w:val="20"/>
                <w:szCs w:val="20"/>
                <w:highlight w:val="none"/>
                <w:lang w:val="en-US" w:eastAsia="zh-CN"/>
              </w:rPr>
            </w:pPr>
            <w:r>
              <w:rPr>
                <w:rFonts w:hint="eastAsia" w:cs="宋体" w:asciiTheme="minorEastAsia" w:hAnsiTheme="minorEastAsia" w:eastAsiaTheme="minorEastAsia"/>
                <w:b/>
                <w:bCs/>
                <w:color w:val="auto"/>
                <w:w w:val="99"/>
                <w:sz w:val="20"/>
                <w:szCs w:val="20"/>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6"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color w:val="auto"/>
                <w:w w:val="99"/>
                <w:sz w:val="20"/>
                <w:szCs w:val="20"/>
                <w:highlight w:val="none"/>
                <w:lang w:val="en-US" w:eastAsia="zh-CN"/>
              </w:rPr>
            </w:pPr>
            <w:r>
              <w:rPr>
                <w:rFonts w:hint="eastAsia" w:cs="宋体" w:asciiTheme="minorEastAsia" w:hAnsiTheme="minorEastAsia" w:eastAsiaTheme="minorEastAsia"/>
                <w:color w:val="auto"/>
                <w:w w:val="99"/>
                <w:sz w:val="20"/>
                <w:szCs w:val="20"/>
                <w:highlight w:val="none"/>
                <w:lang w:val="en-US" w:eastAsia="zh-CN"/>
              </w:rPr>
              <w:t>1</w:t>
            </w:r>
          </w:p>
        </w:tc>
        <w:tc>
          <w:tcPr>
            <w:tcW w:w="98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Times New Roman" w:asciiTheme="minorEastAsia" w:hAnsiTheme="minorEastAsia" w:eastAsiaTheme="minorEastAsia"/>
                <w:color w:val="auto"/>
                <w:kern w:val="2"/>
                <w:sz w:val="20"/>
                <w:szCs w:val="20"/>
                <w:highlight w:val="none"/>
                <w:lang w:val="en-US" w:eastAsia="zh-CN" w:bidi="ar-SA"/>
              </w:rPr>
            </w:pPr>
            <w:r>
              <w:rPr>
                <w:rFonts w:cs="宋体" w:asciiTheme="minorEastAsia" w:hAnsiTheme="minorEastAsia" w:eastAsiaTheme="minorEastAsia"/>
                <w:color w:val="auto"/>
                <w:w w:val="99"/>
                <w:sz w:val="20"/>
                <w:szCs w:val="20"/>
                <w:highlight w:val="none"/>
              </w:rPr>
              <w:t>国家标准</w:t>
            </w:r>
          </w:p>
        </w:tc>
        <w:tc>
          <w:tcPr>
            <w:tcW w:w="422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asciiTheme="minorEastAsia" w:hAnsiTheme="minorEastAsia" w:eastAsiaTheme="minorEastAsia"/>
                <w:color w:val="auto"/>
                <w:sz w:val="20"/>
                <w:szCs w:val="20"/>
                <w:highlight w:val="none"/>
                <w:lang w:val="en-US" w:eastAsia="zh-CN"/>
              </w:rPr>
            </w:pPr>
          </w:p>
        </w:tc>
        <w:tc>
          <w:tcPr>
            <w:tcW w:w="194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color w:val="auto"/>
                <w:w w:val="99"/>
                <w:sz w:val="20"/>
                <w:szCs w:val="20"/>
                <w:highlight w:val="none"/>
                <w:lang w:val="en-US"/>
              </w:rPr>
            </w:pPr>
          </w:p>
        </w:tc>
        <w:tc>
          <w:tcPr>
            <w:tcW w:w="106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asciiTheme="minorEastAsia" w:hAnsiTheme="minorEastAsia" w:eastAsiaTheme="minorEastAsia"/>
                <w:color w:val="auto"/>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color w:val="auto"/>
                <w:w w:val="99"/>
                <w:sz w:val="20"/>
                <w:szCs w:val="20"/>
                <w:highlight w:val="none"/>
                <w:lang w:val="en-US" w:eastAsia="zh-CN"/>
              </w:rPr>
            </w:pPr>
            <w:r>
              <w:rPr>
                <w:rFonts w:hint="eastAsia" w:cs="宋体" w:asciiTheme="minorEastAsia" w:hAnsiTheme="minorEastAsia" w:eastAsiaTheme="minorEastAsia"/>
                <w:color w:val="auto"/>
                <w:w w:val="99"/>
                <w:sz w:val="20"/>
                <w:szCs w:val="20"/>
                <w:highlight w:val="none"/>
                <w:lang w:val="en-US" w:eastAsia="zh-CN"/>
              </w:rPr>
              <w:t>2</w:t>
            </w:r>
          </w:p>
        </w:tc>
        <w:tc>
          <w:tcPr>
            <w:tcW w:w="98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Times New Roman" w:asciiTheme="minorEastAsia" w:hAnsiTheme="minorEastAsia" w:eastAsiaTheme="minorEastAsia"/>
                <w:color w:val="auto"/>
                <w:kern w:val="2"/>
                <w:sz w:val="20"/>
                <w:szCs w:val="20"/>
                <w:highlight w:val="none"/>
                <w:lang w:val="en-US" w:eastAsia="zh-CN" w:bidi="ar-SA"/>
              </w:rPr>
            </w:pPr>
            <w:r>
              <w:rPr>
                <w:rFonts w:cs="宋体" w:asciiTheme="minorEastAsia" w:hAnsiTheme="minorEastAsia" w:eastAsiaTheme="minorEastAsia"/>
                <w:color w:val="auto"/>
                <w:w w:val="99"/>
                <w:sz w:val="20"/>
                <w:szCs w:val="20"/>
                <w:highlight w:val="none"/>
              </w:rPr>
              <w:t>行业标准</w:t>
            </w:r>
          </w:p>
        </w:tc>
        <w:tc>
          <w:tcPr>
            <w:tcW w:w="422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asciiTheme="minorEastAsia" w:hAnsiTheme="minorEastAsia" w:eastAsiaTheme="minorEastAsia"/>
                <w:color w:val="auto"/>
                <w:sz w:val="20"/>
                <w:szCs w:val="20"/>
                <w:highlight w:val="none"/>
                <w:lang w:val="en-US" w:eastAsia="zh-CN"/>
              </w:rPr>
            </w:pPr>
          </w:p>
        </w:tc>
        <w:tc>
          <w:tcPr>
            <w:tcW w:w="194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b/>
                <w:bCs/>
                <w:color w:val="auto"/>
                <w:w w:val="99"/>
                <w:sz w:val="20"/>
                <w:szCs w:val="20"/>
                <w:highlight w:val="none"/>
                <w:lang w:val="en-US"/>
              </w:rPr>
            </w:pPr>
          </w:p>
        </w:tc>
        <w:tc>
          <w:tcPr>
            <w:tcW w:w="106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asciiTheme="minorEastAsia" w:hAnsiTheme="minorEastAsia" w:eastAsiaTheme="minorEastAsia"/>
                <w:color w:val="auto"/>
                <w:sz w:val="20"/>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6"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color w:val="auto"/>
                <w:w w:val="99"/>
                <w:kern w:val="2"/>
                <w:sz w:val="20"/>
                <w:szCs w:val="20"/>
                <w:highlight w:val="none"/>
                <w:lang w:val="en-US" w:eastAsia="zh-CN" w:bidi="ar-SA"/>
              </w:rPr>
            </w:pPr>
            <w:r>
              <w:rPr>
                <w:rFonts w:hint="eastAsia" w:cs="宋体" w:asciiTheme="minorEastAsia" w:hAnsiTheme="minorEastAsia" w:eastAsiaTheme="minorEastAsia"/>
                <w:color w:val="auto"/>
                <w:w w:val="99"/>
                <w:sz w:val="20"/>
                <w:szCs w:val="20"/>
                <w:highlight w:val="none"/>
                <w:lang w:val="en-US" w:eastAsia="zh-CN"/>
              </w:rPr>
              <w:t>3</w:t>
            </w:r>
          </w:p>
        </w:tc>
        <w:tc>
          <w:tcPr>
            <w:tcW w:w="98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Times New Roman" w:asciiTheme="minorEastAsia" w:hAnsiTheme="minorEastAsia" w:eastAsiaTheme="minorEastAsia"/>
                <w:color w:val="auto"/>
                <w:kern w:val="2"/>
                <w:sz w:val="20"/>
                <w:szCs w:val="20"/>
                <w:highlight w:val="none"/>
                <w:lang w:val="en-US" w:eastAsia="zh-CN" w:bidi="ar-SA"/>
              </w:rPr>
            </w:pPr>
            <w:r>
              <w:rPr>
                <w:rFonts w:cs="宋体" w:asciiTheme="minorEastAsia" w:hAnsiTheme="minorEastAsia" w:eastAsiaTheme="minorEastAsia"/>
                <w:color w:val="auto"/>
                <w:w w:val="99"/>
                <w:sz w:val="20"/>
                <w:szCs w:val="20"/>
                <w:highlight w:val="none"/>
              </w:rPr>
              <w:t>行业标准</w:t>
            </w:r>
          </w:p>
        </w:tc>
        <w:tc>
          <w:tcPr>
            <w:tcW w:w="422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Times New Roman" w:asciiTheme="minorEastAsia" w:hAnsiTheme="minorEastAsia" w:eastAsiaTheme="minorEastAsia"/>
                <w:color w:val="auto"/>
                <w:kern w:val="2"/>
                <w:sz w:val="20"/>
                <w:szCs w:val="20"/>
                <w:highlight w:val="none"/>
                <w:lang w:val="en-US" w:eastAsia="zh-CN" w:bidi="ar-SA"/>
              </w:rPr>
            </w:pPr>
          </w:p>
        </w:tc>
        <w:tc>
          <w:tcPr>
            <w:tcW w:w="194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b/>
                <w:bCs/>
                <w:color w:val="auto"/>
                <w:w w:val="99"/>
                <w:kern w:val="2"/>
                <w:sz w:val="20"/>
                <w:szCs w:val="20"/>
                <w:highlight w:val="none"/>
                <w:lang w:val="en-US" w:eastAsia="zh-CN" w:bidi="ar-SA"/>
              </w:rPr>
            </w:pPr>
          </w:p>
        </w:tc>
        <w:tc>
          <w:tcPr>
            <w:tcW w:w="106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Times New Roman" w:asciiTheme="minorEastAsia" w:hAnsiTheme="minorEastAsia" w:eastAsiaTheme="minorEastAsia"/>
                <w:color w:val="auto"/>
                <w:kern w:val="2"/>
                <w:sz w:val="20"/>
                <w:szCs w:val="20"/>
                <w:highlight w:val="none"/>
                <w:lang w:val="en-US" w:eastAsia="zh-CN" w:bidi="ar-SA"/>
              </w:rPr>
            </w:pPr>
          </w:p>
        </w:tc>
        <w:tc>
          <w:tcPr>
            <w:tcW w:w="81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Times New Roman" w:asciiTheme="minorEastAsia" w:hAnsiTheme="minorEastAsia" w:eastAsiaTheme="minorEastAsia"/>
                <w:color w:val="auto"/>
                <w:kern w:val="2"/>
                <w:sz w:val="20"/>
                <w:szCs w:val="20"/>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66"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422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r>
    </w:tbl>
    <w:p>
      <w:pPr>
        <w:pageBreakBefore w:val="0"/>
        <w:wordWrap/>
        <w:topLinePunct w:val="0"/>
        <w:bidi w:val="0"/>
        <w:spacing w:line="240" w:lineRule="auto"/>
        <w:rPr>
          <w:color w:val="auto"/>
          <w:sz w:val="20"/>
          <w:highlight w:val="none"/>
        </w:rPr>
      </w:pPr>
    </w:p>
    <w:p>
      <w:pPr>
        <w:pageBreakBefore w:val="0"/>
        <w:widowControl w:val="0"/>
        <w:kinsoku/>
        <w:wordWrap/>
        <w:overflowPunct/>
        <w:topLinePunct w:val="0"/>
        <w:autoSpaceDE/>
        <w:autoSpaceDN/>
        <w:bidi w:val="0"/>
        <w:adjustRightInd w:val="0"/>
        <w:snapToGrid/>
        <w:spacing w:line="240" w:lineRule="auto"/>
        <w:jc w:val="left"/>
        <w:rPr>
          <w:rFonts w:ascii="宋体" w:hAnsi="宋体" w:cs="宋体"/>
          <w:b/>
          <w:color w:val="auto"/>
          <w:kern w:val="0"/>
          <w:sz w:val="20"/>
          <w:highlight w:val="none"/>
          <w:lang w:bidi="ar"/>
        </w:rPr>
      </w:pPr>
      <w:r>
        <w:rPr>
          <w:rFonts w:hint="eastAsia" w:ascii="宋体" w:hAnsi="宋体" w:cs="宋体"/>
          <w:b/>
          <w:color w:val="auto"/>
          <w:kern w:val="0"/>
          <w:sz w:val="20"/>
          <w:highlight w:val="none"/>
          <w:lang w:val="en-US" w:eastAsia="zh-CN" w:bidi="ar"/>
        </w:rPr>
        <w:t>4</w:t>
      </w:r>
      <w:r>
        <w:rPr>
          <w:rFonts w:hint="eastAsia" w:ascii="宋体" w:hAnsi="宋体" w:cs="宋体"/>
          <w:b/>
          <w:color w:val="auto"/>
          <w:kern w:val="0"/>
          <w:sz w:val="20"/>
          <w:highlight w:val="none"/>
          <w:lang w:bidi="ar"/>
        </w:rPr>
        <w:t>.</w:t>
      </w:r>
      <w:r>
        <w:rPr>
          <w:rFonts w:hint="eastAsia" w:ascii="宋体" w:hAnsi="宋体" w:cs="宋体"/>
          <w:b/>
          <w:color w:val="auto"/>
          <w:kern w:val="0"/>
          <w:sz w:val="20"/>
          <w:highlight w:val="none"/>
          <w:lang w:val="en-US" w:eastAsia="zh-CN" w:bidi="ar"/>
        </w:rPr>
        <w:t>发明专利</w:t>
      </w:r>
      <w:r>
        <w:rPr>
          <w:rFonts w:hint="eastAsia" w:ascii="宋体" w:hAnsi="宋体" w:cs="宋体"/>
          <w:b/>
          <w:color w:val="auto"/>
          <w:kern w:val="0"/>
          <w:sz w:val="20"/>
          <w:highlight w:val="none"/>
          <w:lang w:bidi="ar"/>
        </w:rPr>
        <w:t>情况</w:t>
      </w:r>
    </w:p>
    <w:p>
      <w:pPr>
        <w:pageBreakBefore w:val="0"/>
        <w:widowControl w:val="0"/>
        <w:kinsoku/>
        <w:wordWrap/>
        <w:overflowPunct/>
        <w:topLinePunct w:val="0"/>
        <w:autoSpaceDE/>
        <w:autoSpaceDN/>
        <w:bidi w:val="0"/>
        <w:adjustRightInd w:val="0"/>
        <w:snapToGrid/>
        <w:spacing w:line="240" w:lineRule="auto"/>
        <w:jc w:val="left"/>
        <w:rPr>
          <w:color w:val="auto"/>
          <w:sz w:val="20"/>
          <w:highlight w:val="none"/>
        </w:rPr>
      </w:pPr>
      <w:r>
        <w:rPr>
          <w:rFonts w:hint="eastAsia" w:ascii="宋体" w:hAnsi="宋体" w:cs="宋体"/>
          <w:b/>
          <w:color w:val="auto"/>
          <w:kern w:val="0"/>
          <w:sz w:val="20"/>
          <w:highlight w:val="none"/>
          <w:lang w:bidi="ar"/>
        </w:rPr>
        <w:t>提供近五年与矿物绝缘电缆相关专利</w:t>
      </w:r>
      <w:r>
        <w:rPr>
          <w:rFonts w:hint="eastAsia" w:ascii="宋体" w:hAnsi="宋体" w:cs="宋体"/>
          <w:b/>
          <w:color w:val="auto"/>
          <w:kern w:val="0"/>
          <w:sz w:val="20"/>
          <w:highlight w:val="none"/>
          <w:lang w:val="en-US" w:eastAsia="zh-CN" w:bidi="ar"/>
        </w:rPr>
        <w:t>的</w:t>
      </w:r>
      <w:r>
        <w:rPr>
          <w:rFonts w:hint="eastAsia" w:ascii="宋体" w:hAnsi="宋体" w:cs="宋体"/>
          <w:b/>
          <w:bCs/>
          <w:color w:val="auto"/>
          <w:kern w:val="0"/>
          <w:sz w:val="20"/>
          <w:highlight w:val="none"/>
          <w:lang w:bidi="ar"/>
        </w:rPr>
        <w:t>扫描件</w:t>
      </w:r>
      <w:r>
        <w:rPr>
          <w:rFonts w:hint="eastAsia" w:ascii="宋体" w:hAnsi="宋体" w:cs="宋体"/>
          <w:b/>
          <w:color w:val="auto"/>
          <w:kern w:val="0"/>
          <w:sz w:val="20"/>
          <w:highlight w:val="none"/>
          <w:lang w:bidi="ar"/>
        </w:rPr>
        <w:t>及汇总表（</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汇总表格式如下：</w:t>
      </w:r>
    </w:p>
    <w:tbl>
      <w:tblPr>
        <w:tblStyle w:val="46"/>
        <w:tblpPr w:leftFromText="180" w:rightFromText="180" w:vertAnchor="text" w:horzAnchor="page" w:tblpX="851" w:tblpY="140"/>
        <w:tblOverlap w:val="never"/>
        <w:tblW w:w="95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95"/>
        <w:gridCol w:w="1300"/>
        <w:gridCol w:w="3970"/>
        <w:gridCol w:w="1860"/>
        <w:gridCol w:w="1260"/>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32"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b/>
                <w:bCs/>
                <w:color w:val="auto"/>
                <w:w w:val="99"/>
                <w:sz w:val="20"/>
                <w:szCs w:val="20"/>
                <w:highlight w:val="none"/>
                <w:lang w:val="en-US" w:eastAsia="zh-CN"/>
              </w:rPr>
            </w:pPr>
            <w:r>
              <w:rPr>
                <w:rFonts w:hint="eastAsia" w:cs="宋体" w:asciiTheme="minorEastAsia" w:hAnsiTheme="minorEastAsia" w:eastAsiaTheme="minorEastAsia"/>
                <w:b/>
                <w:bCs/>
                <w:color w:val="auto"/>
                <w:w w:val="99"/>
                <w:sz w:val="20"/>
                <w:szCs w:val="20"/>
                <w:highlight w:val="none"/>
                <w:lang w:val="en-US" w:eastAsia="zh-CN"/>
              </w:rPr>
              <w:t>序号</w:t>
            </w:r>
          </w:p>
        </w:tc>
        <w:tc>
          <w:tcPr>
            <w:tcW w:w="13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b/>
                <w:bCs/>
                <w:color w:val="auto"/>
                <w:sz w:val="20"/>
                <w:szCs w:val="20"/>
                <w:highlight w:val="none"/>
              </w:rPr>
            </w:pPr>
            <w:r>
              <w:rPr>
                <w:rFonts w:hint="eastAsia" w:cs="宋体" w:asciiTheme="minorEastAsia" w:hAnsiTheme="minorEastAsia" w:eastAsiaTheme="minorEastAsia"/>
                <w:b/>
                <w:bCs/>
                <w:color w:val="auto"/>
                <w:sz w:val="20"/>
                <w:szCs w:val="20"/>
                <w:highlight w:val="none"/>
              </w:rPr>
              <w:t>专利类型</w:t>
            </w:r>
          </w:p>
        </w:tc>
        <w:tc>
          <w:tcPr>
            <w:tcW w:w="397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b/>
                <w:bCs/>
                <w:color w:val="auto"/>
                <w:sz w:val="20"/>
                <w:szCs w:val="20"/>
                <w:highlight w:val="none"/>
              </w:rPr>
            </w:pPr>
            <w:r>
              <w:rPr>
                <w:rFonts w:cs="宋体" w:asciiTheme="minorEastAsia" w:hAnsiTheme="minorEastAsia" w:eastAsiaTheme="minorEastAsia"/>
                <w:b/>
                <w:bCs/>
                <w:color w:val="auto"/>
                <w:sz w:val="20"/>
                <w:szCs w:val="20"/>
                <w:highlight w:val="none"/>
              </w:rPr>
              <w:t>标准名称</w:t>
            </w:r>
          </w:p>
        </w:tc>
        <w:tc>
          <w:tcPr>
            <w:tcW w:w="18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宋体" w:asciiTheme="minorEastAsia" w:hAnsiTheme="minorEastAsia" w:eastAsiaTheme="minorEastAsia"/>
                <w:b/>
                <w:bCs/>
                <w:color w:val="auto"/>
                <w:w w:val="99"/>
                <w:sz w:val="20"/>
                <w:szCs w:val="20"/>
                <w:highlight w:val="none"/>
              </w:rPr>
            </w:pPr>
            <w:r>
              <w:rPr>
                <w:rFonts w:cs="宋体" w:asciiTheme="minorEastAsia" w:hAnsiTheme="minorEastAsia" w:eastAsiaTheme="minorEastAsia"/>
                <w:b/>
                <w:bCs/>
                <w:color w:val="auto"/>
                <w:sz w:val="20"/>
                <w:szCs w:val="20"/>
                <w:highlight w:val="none"/>
              </w:rPr>
              <w:t>标准编号</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asciiTheme="minorEastAsia" w:hAnsiTheme="minorEastAsia" w:eastAsiaTheme="minorEastAsia"/>
                <w:b/>
                <w:bCs/>
                <w:color w:val="auto"/>
                <w:sz w:val="20"/>
                <w:szCs w:val="20"/>
                <w:highlight w:val="none"/>
                <w:lang w:val="en-US" w:eastAsia="zh-CN"/>
              </w:rPr>
            </w:pPr>
            <w:r>
              <w:rPr>
                <w:rFonts w:hint="eastAsia" w:cs="宋体" w:asciiTheme="minorEastAsia" w:hAnsiTheme="minorEastAsia" w:eastAsiaTheme="minorEastAsia"/>
                <w:b/>
                <w:bCs/>
                <w:color w:val="auto"/>
                <w:sz w:val="20"/>
                <w:szCs w:val="20"/>
                <w:highlight w:val="none"/>
              </w:rPr>
              <w:t>授权公告日期</w:t>
            </w:r>
          </w:p>
        </w:tc>
        <w:tc>
          <w:tcPr>
            <w:tcW w:w="6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b/>
                <w:bCs/>
                <w:color w:val="auto"/>
                <w:w w:val="99"/>
                <w:sz w:val="20"/>
                <w:szCs w:val="20"/>
                <w:highlight w:val="none"/>
                <w:lang w:val="en-US" w:eastAsia="zh-CN"/>
              </w:rPr>
            </w:pPr>
            <w:r>
              <w:rPr>
                <w:rFonts w:hint="eastAsia" w:cs="宋体" w:asciiTheme="minorEastAsia" w:hAnsiTheme="minorEastAsia" w:eastAsiaTheme="minorEastAsia"/>
                <w:b/>
                <w:bCs/>
                <w:color w:val="auto"/>
                <w:w w:val="99"/>
                <w:sz w:val="20"/>
                <w:szCs w:val="20"/>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9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color w:val="auto"/>
                <w:w w:val="99"/>
                <w:sz w:val="20"/>
                <w:szCs w:val="20"/>
                <w:highlight w:val="none"/>
                <w:lang w:val="en-US" w:eastAsia="zh-CN"/>
              </w:rPr>
            </w:pPr>
          </w:p>
        </w:tc>
        <w:tc>
          <w:tcPr>
            <w:tcW w:w="13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宋体" w:asciiTheme="minorEastAsia" w:hAnsiTheme="minorEastAsia" w:eastAsiaTheme="minorEastAsia"/>
                <w:color w:val="auto"/>
                <w:w w:val="99"/>
                <w:sz w:val="20"/>
                <w:szCs w:val="20"/>
                <w:highlight w:val="none"/>
                <w:lang w:val="en-US" w:eastAsia="zh-CN"/>
              </w:rPr>
            </w:pPr>
          </w:p>
        </w:tc>
        <w:tc>
          <w:tcPr>
            <w:tcW w:w="397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color w:val="auto"/>
                <w:w w:val="99"/>
                <w:sz w:val="20"/>
                <w:szCs w:val="20"/>
                <w:highlight w:val="none"/>
                <w:lang w:val="en-US" w:eastAsia="zh-CN"/>
              </w:rPr>
            </w:pPr>
          </w:p>
        </w:tc>
        <w:tc>
          <w:tcPr>
            <w:tcW w:w="18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color w:val="auto"/>
                <w:w w:val="99"/>
                <w:sz w:val="20"/>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asciiTheme="minorEastAsia" w:hAnsiTheme="minorEastAsia" w:eastAsiaTheme="minorEastAsia"/>
                <w:color w:val="auto"/>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5"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宋体" w:asciiTheme="minorEastAsia" w:hAnsiTheme="minorEastAsia" w:eastAsiaTheme="minorEastAsia"/>
                <w:color w:val="auto"/>
                <w:w w:val="99"/>
                <w:sz w:val="20"/>
                <w:szCs w:val="20"/>
                <w:highlight w:val="none"/>
                <w:lang w:val="en-US" w:eastAsia="zh-CN"/>
              </w:rPr>
            </w:pPr>
          </w:p>
        </w:tc>
        <w:tc>
          <w:tcPr>
            <w:tcW w:w="13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cs="Times New Roman" w:asciiTheme="minorEastAsia" w:hAnsiTheme="minorEastAsia" w:eastAsiaTheme="minorEastAsia"/>
                <w:color w:val="auto"/>
                <w:kern w:val="2"/>
                <w:sz w:val="20"/>
                <w:szCs w:val="20"/>
                <w:highlight w:val="none"/>
                <w:lang w:val="en-US" w:eastAsia="zh-CN" w:bidi="ar-SA"/>
              </w:rPr>
            </w:pPr>
          </w:p>
        </w:tc>
        <w:tc>
          <w:tcPr>
            <w:tcW w:w="397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asciiTheme="minorEastAsia" w:hAnsiTheme="minorEastAsia" w:eastAsiaTheme="minorEastAsia"/>
                <w:color w:val="auto"/>
                <w:sz w:val="20"/>
                <w:szCs w:val="20"/>
                <w:highlight w:val="none"/>
                <w:lang w:val="en-US" w:eastAsia="zh-CN"/>
              </w:rPr>
            </w:pPr>
          </w:p>
        </w:tc>
        <w:tc>
          <w:tcPr>
            <w:tcW w:w="18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宋体" w:asciiTheme="minorEastAsia" w:hAnsiTheme="minorEastAsia" w:eastAsiaTheme="minorEastAsia"/>
                <w:b/>
                <w:bCs/>
                <w:color w:val="auto"/>
                <w:w w:val="99"/>
                <w:sz w:val="20"/>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asciiTheme="minorEastAsia" w:hAnsiTheme="minorEastAsia" w:eastAsiaTheme="minorEastAsia"/>
                <w:color w:val="auto"/>
                <w:sz w:val="20"/>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asciiTheme="minorEastAsia" w:hAnsiTheme="minorEastAsia" w:eastAsiaTheme="minorEastAsia"/>
                <w:color w:val="auto"/>
                <w:sz w:val="20"/>
                <w:szCs w:val="20"/>
                <w:highlight w:val="none"/>
                <w:lang w:val="en-US" w:eastAsia="zh-CN"/>
              </w:rPr>
            </w:pP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2"/>
                <w:sz w:val="21"/>
                <w:highlight w:val="none"/>
                <w:lang w:val="en-US" w:eastAsia="zh-CN" w:bidi="ar-SA"/>
              </w:rPr>
            </w:pPr>
          </w:p>
        </w:tc>
        <w:tc>
          <w:tcPr>
            <w:tcW w:w="39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highlight w:val="none"/>
                <w:lang w:val="en-US" w:eastAsia="zh-CN" w:bidi="ar-SA"/>
              </w:rPr>
            </w:pPr>
          </w:p>
        </w:tc>
        <w:tc>
          <w:tcPr>
            <w:tcW w:w="18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asciiTheme="minorEastAsia" w:hAnsiTheme="minorEastAsia" w:eastAsiaTheme="minorEastAsia"/>
                <w:color w:val="auto"/>
                <w:sz w:val="20"/>
                <w:szCs w:val="20"/>
                <w:highlight w:val="none"/>
              </w:rPr>
            </w:pPr>
          </w:p>
        </w:tc>
      </w:tr>
    </w:tbl>
    <w:p>
      <w:pPr>
        <w:pageBreakBefore w:val="0"/>
        <w:wordWrap/>
        <w:topLinePunct w:val="0"/>
        <w:bidi w:val="0"/>
        <w:spacing w:line="240" w:lineRule="auto"/>
        <w:rPr>
          <w:color w:val="auto"/>
          <w:sz w:val="20"/>
          <w:highlight w:val="none"/>
        </w:rPr>
      </w:pPr>
    </w:p>
    <w:p>
      <w:pPr>
        <w:pageBreakBefore w:val="0"/>
        <w:wordWrap/>
        <w:topLinePunct w:val="0"/>
        <w:bidi w:val="0"/>
        <w:spacing w:line="240" w:lineRule="auto"/>
        <w:rPr>
          <w:color w:val="auto"/>
          <w:sz w:val="20"/>
          <w:highlight w:val="none"/>
        </w:rPr>
      </w:pPr>
    </w:p>
    <w:p>
      <w:pPr>
        <w:pageBreakBefore w:val="0"/>
        <w:wordWrap/>
        <w:topLinePunct w:val="0"/>
        <w:bidi w:val="0"/>
        <w:spacing w:line="240" w:lineRule="auto"/>
        <w:rPr>
          <w:color w:val="auto"/>
          <w:sz w:val="20"/>
          <w:highlight w:val="none"/>
        </w:rPr>
      </w:pPr>
    </w:p>
    <w:p>
      <w:pPr>
        <w:pageBreakBefore w:val="0"/>
        <w:wordWrap/>
        <w:topLinePunct w:val="0"/>
        <w:bidi w:val="0"/>
        <w:spacing w:line="240" w:lineRule="auto"/>
        <w:rPr>
          <w:color w:val="auto"/>
          <w:sz w:val="20"/>
          <w:highlight w:val="none"/>
        </w:rPr>
      </w:pPr>
    </w:p>
    <w:p>
      <w:pPr>
        <w:pageBreakBefore w:val="0"/>
        <w:wordWrap/>
        <w:topLinePunct w:val="0"/>
        <w:bidi w:val="0"/>
        <w:spacing w:line="240" w:lineRule="auto"/>
        <w:rPr>
          <w:rFonts w:ascii="宋体" w:hAnsi="宋体" w:cs="宋体"/>
          <w:b/>
          <w:bCs/>
          <w:color w:val="auto"/>
          <w:sz w:val="32"/>
          <w:szCs w:val="32"/>
          <w:highlight w:val="none"/>
        </w:rPr>
      </w:pPr>
      <w:bookmarkStart w:id="135" w:name="page25"/>
      <w:bookmarkEnd w:id="135"/>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pStyle w:val="4"/>
        <w:jc w:val="both"/>
        <w:rPr>
          <w:rFonts w:ascii="宋体" w:hAnsi="宋体" w:cs="宋体"/>
          <w:b/>
          <w:bCs/>
          <w:color w:val="auto"/>
          <w:sz w:val="32"/>
          <w:szCs w:val="32"/>
          <w:highlight w:val="none"/>
        </w:rPr>
      </w:pPr>
    </w:p>
    <w:p>
      <w:pPr>
        <w:rPr>
          <w:color w:val="auto"/>
          <w:highlight w:val="none"/>
        </w:rPr>
      </w:pPr>
    </w:p>
    <w:p>
      <w:pPr>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kern w:val="0"/>
          <w:sz w:val="20"/>
          <w:highlight w:val="none"/>
          <w:lang w:bidi="ar"/>
        </w:rPr>
      </w:pPr>
      <w:r>
        <w:rPr>
          <w:rFonts w:ascii="宋体" w:hAnsi="宋体" w:cs="宋体"/>
          <w:b/>
          <w:bCs/>
          <w:color w:val="auto"/>
          <w:sz w:val="32"/>
          <w:szCs w:val="32"/>
          <w:highlight w:val="none"/>
        </w:rPr>
        <w:t>证明材料</w:t>
      </w:r>
      <w:r>
        <w:rPr>
          <w:rFonts w:ascii="Calibri" w:hAnsi="Calibri" w:eastAsia="Calibri" w:cs="Calibri"/>
          <w:b/>
          <w:bCs/>
          <w:color w:val="auto"/>
          <w:sz w:val="32"/>
          <w:szCs w:val="32"/>
          <w:highlight w:val="none"/>
        </w:rPr>
        <w:t>4</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检测及认证体系（格式自定）</w:t>
      </w: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val="en-US" w:eastAsia="zh-CN" w:bidi="ar"/>
        </w:rPr>
        <w:t>1</w:t>
      </w:r>
      <w:r>
        <w:rPr>
          <w:rFonts w:ascii="宋体" w:hAnsi="宋体" w:cs="宋体"/>
          <w:b/>
          <w:bCs/>
          <w:color w:val="auto"/>
          <w:kern w:val="0"/>
          <w:sz w:val="20"/>
          <w:highlight w:val="none"/>
          <w:lang w:bidi="ar"/>
        </w:rPr>
        <w:t>.</w:t>
      </w:r>
      <w:r>
        <w:rPr>
          <w:rFonts w:hint="eastAsia" w:ascii="宋体" w:hAnsi="宋体" w:cs="宋体"/>
          <w:b/>
          <w:bCs/>
          <w:color w:val="auto"/>
          <w:kern w:val="0"/>
          <w:sz w:val="20"/>
          <w:highlight w:val="none"/>
          <w:lang w:val="en-US" w:eastAsia="zh-CN" w:bidi="ar"/>
        </w:rPr>
        <w:t>通过</w:t>
      </w:r>
      <w:r>
        <w:rPr>
          <w:rFonts w:hint="eastAsia" w:ascii="宋体" w:hAnsi="宋体" w:cs="宋体"/>
          <w:b/>
          <w:bCs/>
          <w:color w:val="auto"/>
          <w:kern w:val="0"/>
          <w:sz w:val="20"/>
          <w:highlight w:val="none"/>
          <w:lang w:bidi="ar"/>
        </w:rPr>
        <w:t>ISO体系</w:t>
      </w:r>
      <w:r>
        <w:rPr>
          <w:rFonts w:hint="eastAsia" w:ascii="宋体" w:hAnsi="宋体" w:cs="宋体"/>
          <w:b/>
          <w:bCs/>
          <w:color w:val="auto"/>
          <w:kern w:val="0"/>
          <w:sz w:val="20"/>
          <w:highlight w:val="none"/>
          <w:lang w:val="en-US" w:eastAsia="zh-CN" w:bidi="ar"/>
        </w:rPr>
        <w:t>认证</w:t>
      </w:r>
      <w:r>
        <w:rPr>
          <w:rFonts w:hint="eastAsia" w:ascii="宋体" w:hAnsi="宋体" w:cs="宋体"/>
          <w:b/>
          <w:bCs/>
          <w:color w:val="auto"/>
          <w:kern w:val="0"/>
          <w:sz w:val="20"/>
          <w:highlight w:val="none"/>
          <w:lang w:bidi="ar"/>
        </w:rPr>
        <w:t>情况</w:t>
      </w: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提供质量、环境、职业健康、测量、能源体系认证证书扫描件</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p>
    <w:p>
      <w:pPr>
        <w:pageBreakBefore w:val="0"/>
        <w:wordWrap/>
        <w:topLinePunct w:val="0"/>
        <w:bidi w:val="0"/>
        <w:spacing w:line="240" w:lineRule="auto"/>
        <w:rPr>
          <w:rFonts w:hint="eastAsia" w:ascii="宋体" w:hAnsi="宋体" w:cs="宋体"/>
          <w:b/>
          <w:bCs/>
          <w:color w:val="auto"/>
          <w:kern w:val="0"/>
          <w:sz w:val="20"/>
          <w:highlight w:val="none"/>
          <w:lang w:val="en-US" w:eastAsia="zh-CN" w:bidi="ar"/>
        </w:rPr>
      </w:pP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val="en-US" w:eastAsia="zh-CN" w:bidi="ar"/>
        </w:rPr>
        <w:t>2</w:t>
      </w:r>
      <w:r>
        <w:rPr>
          <w:rFonts w:ascii="宋体" w:hAnsi="宋体" w:cs="宋体"/>
          <w:b/>
          <w:bCs/>
          <w:color w:val="auto"/>
          <w:kern w:val="0"/>
          <w:sz w:val="20"/>
          <w:highlight w:val="none"/>
          <w:lang w:bidi="ar"/>
        </w:rPr>
        <w:t>.</w:t>
      </w:r>
      <w:r>
        <w:rPr>
          <w:rFonts w:hint="eastAsia" w:ascii="宋体" w:hAnsi="宋体" w:cs="宋体"/>
          <w:b/>
          <w:bCs/>
          <w:color w:val="auto"/>
          <w:kern w:val="0"/>
          <w:sz w:val="20"/>
          <w:highlight w:val="none"/>
          <w:lang w:bidi="ar"/>
        </w:rPr>
        <w:t>绿色制造</w:t>
      </w:r>
    </w:p>
    <w:p>
      <w:pPr>
        <w:pageBreakBefore w:val="0"/>
        <w:wordWrap/>
        <w:topLinePunct w:val="0"/>
        <w:bidi w:val="0"/>
        <w:spacing w:line="240" w:lineRule="auto"/>
        <w:rPr>
          <w:rFonts w:hint="eastAsia"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提供国家工信部</w:t>
      </w:r>
      <w:r>
        <w:rPr>
          <w:rFonts w:hint="eastAsia" w:ascii="宋体" w:hAnsi="宋体" w:cs="宋体"/>
          <w:b/>
          <w:bCs/>
          <w:color w:val="auto"/>
          <w:kern w:val="0"/>
          <w:sz w:val="20"/>
          <w:highlight w:val="none"/>
          <w:lang w:eastAsia="zh-CN" w:bidi="ar"/>
        </w:rPr>
        <w:t>、</w:t>
      </w:r>
      <w:r>
        <w:rPr>
          <w:rFonts w:hint="eastAsia" w:ascii="宋体" w:hAnsi="宋体" w:cs="宋体"/>
          <w:b/>
          <w:bCs/>
          <w:color w:val="auto"/>
          <w:kern w:val="0"/>
          <w:sz w:val="20"/>
          <w:highlight w:val="none"/>
          <w:lang w:val="en-US" w:eastAsia="zh-CN" w:bidi="ar"/>
        </w:rPr>
        <w:t>省工信厅、市</w:t>
      </w:r>
      <w:r>
        <w:rPr>
          <w:rFonts w:hint="eastAsia" w:ascii="宋体" w:hAnsi="宋体" w:cs="宋体"/>
          <w:b/>
          <w:bCs/>
          <w:color w:val="auto"/>
          <w:kern w:val="0"/>
          <w:sz w:val="20"/>
          <w:highlight w:val="none"/>
          <w:lang w:bidi="ar"/>
        </w:rPr>
        <w:t>工信</w:t>
      </w:r>
      <w:r>
        <w:rPr>
          <w:rFonts w:hint="eastAsia" w:ascii="宋体" w:hAnsi="宋体" w:cs="宋体"/>
          <w:b/>
          <w:bCs/>
          <w:color w:val="auto"/>
          <w:kern w:val="0"/>
          <w:sz w:val="20"/>
          <w:highlight w:val="none"/>
          <w:lang w:val="en-US" w:eastAsia="zh-CN" w:bidi="ar"/>
        </w:rPr>
        <w:t>局入选的</w:t>
      </w:r>
      <w:r>
        <w:rPr>
          <w:rFonts w:hint="eastAsia" w:ascii="宋体" w:hAnsi="宋体" w:cs="宋体"/>
          <w:b/>
          <w:bCs/>
          <w:color w:val="auto"/>
          <w:kern w:val="0"/>
          <w:sz w:val="20"/>
          <w:highlight w:val="none"/>
          <w:lang w:bidi="ar"/>
        </w:rPr>
        <w:t>绿色工厂、绿色设计产品、绿色供应链管理企业相关证明文件或第三方评价报告（加盖公章）。</w:t>
      </w:r>
    </w:p>
    <w:p>
      <w:pPr>
        <w:pageBreakBefore w:val="0"/>
        <w:widowControl w:val="0"/>
        <w:kinsoku/>
        <w:wordWrap/>
        <w:overflowPunct/>
        <w:topLinePunct w:val="0"/>
        <w:autoSpaceDE/>
        <w:autoSpaceDN/>
        <w:bidi w:val="0"/>
        <w:adjustRightInd w:val="0"/>
        <w:snapToGrid/>
        <w:spacing w:line="240" w:lineRule="auto"/>
        <w:jc w:val="left"/>
        <w:rPr>
          <w:rFonts w:hint="eastAsia"/>
          <w:color w:val="auto"/>
          <w:highlight w:val="none"/>
        </w:rPr>
      </w:pPr>
      <w:r>
        <w:rPr>
          <w:rFonts w:hint="eastAsia" w:ascii="宋体" w:hAnsi="宋体" w:cs="宋体"/>
          <w:b/>
          <w:bCs/>
          <w:color w:val="auto"/>
          <w:kern w:val="0"/>
          <w:sz w:val="20"/>
          <w:highlight w:val="none"/>
          <w:lang w:bidi="ar"/>
        </w:rPr>
        <w:t>提</w:t>
      </w:r>
      <w:r>
        <w:rPr>
          <w:rFonts w:hint="eastAsia" w:ascii="宋体" w:hAnsi="宋体" w:cs="宋体"/>
          <w:b/>
          <w:bCs/>
          <w:color w:val="auto"/>
          <w:kern w:val="0"/>
          <w:sz w:val="20"/>
          <w:highlight w:val="none"/>
          <w:lang w:val="en-US" w:eastAsia="zh-CN" w:bidi="ar"/>
        </w:rPr>
        <w:t>供其他符合节能减排或绿色相关证书（</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p>
    <w:p>
      <w:pPr>
        <w:pageBreakBefore w:val="0"/>
        <w:wordWrap/>
        <w:topLinePunct w:val="0"/>
        <w:bidi w:val="0"/>
        <w:spacing w:line="240" w:lineRule="auto"/>
        <w:rPr>
          <w:rFonts w:hint="eastAsia" w:ascii="宋体" w:hAnsi="宋体" w:cs="宋体"/>
          <w:b/>
          <w:bCs/>
          <w:color w:val="auto"/>
          <w:kern w:val="0"/>
          <w:sz w:val="20"/>
          <w:highlight w:val="none"/>
          <w:lang w:bidi="ar"/>
        </w:rPr>
      </w:pPr>
    </w:p>
    <w:p>
      <w:pPr>
        <w:pageBreakBefore w:val="0"/>
        <w:wordWrap/>
        <w:topLinePunct w:val="0"/>
        <w:bidi w:val="0"/>
        <w:spacing w:line="240" w:lineRule="auto"/>
        <w:rPr>
          <w:rFonts w:hint="eastAsia" w:ascii="宋体" w:hAnsi="宋体" w:cs="宋体"/>
          <w:b/>
          <w:bCs/>
          <w:color w:val="auto"/>
          <w:kern w:val="0"/>
          <w:sz w:val="20"/>
          <w:highlight w:val="none"/>
          <w:lang w:bidi="ar"/>
        </w:rPr>
      </w:pPr>
      <w:r>
        <w:rPr>
          <w:rFonts w:hint="eastAsia" w:ascii="宋体" w:hAnsi="宋体" w:cs="宋体"/>
          <w:b/>
          <w:bCs/>
          <w:color w:val="auto"/>
          <w:kern w:val="0"/>
          <w:sz w:val="20"/>
          <w:highlight w:val="none"/>
          <w:lang w:val="en-US" w:eastAsia="zh-CN" w:bidi="ar"/>
        </w:rPr>
        <w:t>3</w:t>
      </w:r>
      <w:r>
        <w:rPr>
          <w:rFonts w:hint="eastAsia" w:ascii="宋体" w:hAnsi="宋体" w:cs="宋体"/>
          <w:b/>
          <w:bCs/>
          <w:color w:val="auto"/>
          <w:kern w:val="0"/>
          <w:sz w:val="20"/>
          <w:highlight w:val="none"/>
          <w:lang w:bidi="ar"/>
        </w:rPr>
        <w:t>.试验室资质证书</w:t>
      </w: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提供CNAS实验室认证证书及附件扫描件（加盖公章）。</w:t>
      </w:r>
    </w:p>
    <w:p>
      <w:pPr>
        <w:pageBreakBefore w:val="0"/>
        <w:wordWrap/>
        <w:topLinePunct w:val="0"/>
        <w:bidi w:val="0"/>
        <w:spacing w:line="240" w:lineRule="auto"/>
        <w:rPr>
          <w:rFonts w:ascii="宋体" w:hAnsi="宋体" w:cs="宋体"/>
          <w:b/>
          <w:bCs/>
          <w:color w:val="auto"/>
          <w:kern w:val="0"/>
          <w:sz w:val="20"/>
          <w:highlight w:val="none"/>
          <w:lang w:bidi="ar"/>
        </w:rPr>
      </w:pP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4</w:t>
      </w:r>
      <w:r>
        <w:rPr>
          <w:rFonts w:ascii="宋体" w:hAnsi="宋体" w:cs="宋体"/>
          <w:b/>
          <w:bCs/>
          <w:color w:val="auto"/>
          <w:kern w:val="0"/>
          <w:sz w:val="20"/>
          <w:highlight w:val="none"/>
          <w:lang w:bidi="ar"/>
        </w:rPr>
        <w:t>.</w:t>
      </w:r>
      <w:r>
        <w:rPr>
          <w:rFonts w:hint="eastAsia" w:ascii="宋体" w:hAnsi="宋体" w:cs="宋体"/>
          <w:b/>
          <w:bCs/>
          <w:color w:val="auto"/>
          <w:kern w:val="0"/>
          <w:sz w:val="20"/>
          <w:highlight w:val="none"/>
          <w:lang w:bidi="ar"/>
        </w:rPr>
        <w:t>产品认证证书</w:t>
      </w:r>
    </w:p>
    <w:p>
      <w:pPr>
        <w:pageBreakBefore w:val="0"/>
        <w:wordWrap/>
        <w:topLinePunct w:val="0"/>
        <w:bidi w:val="0"/>
        <w:spacing w:line="240" w:lineRule="auto"/>
        <w:rPr>
          <w:rFonts w:hint="eastAsia"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提供国标/行标矿物绝缘电缆(型号如B</w:t>
      </w:r>
      <w:r>
        <w:rPr>
          <w:rFonts w:hint="eastAsia" w:ascii="宋体" w:hAnsi="宋体" w:cs="宋体"/>
          <w:b/>
          <w:bCs/>
          <w:color w:val="auto"/>
          <w:kern w:val="0"/>
          <w:sz w:val="20"/>
          <w:highlight w:val="none"/>
          <w:lang w:val="en-US" w:eastAsia="zh-CN" w:bidi="ar"/>
        </w:rPr>
        <w:t>TTZ</w:t>
      </w:r>
      <w:r>
        <w:rPr>
          <w:rFonts w:hint="eastAsia" w:ascii="宋体" w:hAnsi="宋体" w:cs="宋体"/>
          <w:b/>
          <w:bCs/>
          <w:color w:val="auto"/>
          <w:kern w:val="0"/>
          <w:sz w:val="20"/>
          <w:highlight w:val="none"/>
          <w:lang w:bidi="ar"/>
        </w:rPr>
        <w:t>、RTTZ 、YTTW)CQC产品认证证书的扫描件及国家认监委官网查询截图（加盖公章）。</w:t>
      </w:r>
    </w:p>
    <w:p>
      <w:pPr>
        <w:pageBreakBefore w:val="0"/>
        <w:wordWrap/>
        <w:topLinePunct w:val="0"/>
        <w:bidi w:val="0"/>
        <w:spacing w:line="240" w:lineRule="auto"/>
        <w:rPr>
          <w:rFonts w:hint="eastAsia" w:ascii="宋体" w:hAnsi="宋体" w:cs="宋体"/>
          <w:b/>
          <w:bCs/>
          <w:color w:val="auto"/>
          <w:kern w:val="0"/>
          <w:sz w:val="20"/>
          <w:highlight w:val="none"/>
          <w:lang w:val="en-US" w:eastAsia="zh-CN" w:bidi="ar"/>
        </w:rPr>
      </w:pPr>
    </w:p>
    <w:p>
      <w:pPr>
        <w:pageBreakBefore w:val="0"/>
        <w:wordWrap/>
        <w:topLinePunct w:val="0"/>
        <w:bidi w:val="0"/>
        <w:spacing w:line="240" w:lineRule="auto"/>
        <w:rPr>
          <w:rFonts w:hint="eastAsia" w:ascii="宋体" w:hAnsi="宋体" w:cs="宋体"/>
          <w:b/>
          <w:bCs/>
          <w:color w:val="auto"/>
          <w:kern w:val="0"/>
          <w:sz w:val="20"/>
          <w:highlight w:val="none"/>
          <w:lang w:val="en-US" w:eastAsia="zh-CN" w:bidi="ar"/>
        </w:rPr>
      </w:pPr>
      <w:r>
        <w:rPr>
          <w:rFonts w:hint="eastAsia" w:ascii="宋体" w:hAnsi="宋体" w:cs="宋体"/>
          <w:b/>
          <w:bCs/>
          <w:color w:val="auto"/>
          <w:kern w:val="0"/>
          <w:sz w:val="20"/>
          <w:highlight w:val="none"/>
          <w:lang w:val="en-US" w:eastAsia="zh-CN" w:bidi="ar"/>
        </w:rPr>
        <w:t>5.抽检情况</w:t>
      </w:r>
    </w:p>
    <w:p>
      <w:pPr>
        <w:pageBreakBefore w:val="0"/>
        <w:wordWrap/>
        <w:topLinePunct w:val="0"/>
        <w:bidi w:val="0"/>
        <w:spacing w:line="240" w:lineRule="auto"/>
        <w:rPr>
          <w:rFonts w:hint="eastAsia" w:ascii="宋体" w:hAnsi="宋体" w:eastAsia="宋体" w:cs="宋体"/>
          <w:b/>
          <w:bCs/>
          <w:color w:val="auto"/>
          <w:kern w:val="0"/>
          <w:sz w:val="20"/>
          <w:highlight w:val="none"/>
          <w:lang w:val="en-US" w:eastAsia="zh-CN" w:bidi="ar"/>
        </w:rPr>
      </w:pPr>
      <w:r>
        <w:rPr>
          <w:rFonts w:hint="eastAsia" w:ascii="宋体" w:hAnsi="宋体" w:cs="宋体"/>
          <w:b/>
          <w:bCs/>
          <w:color w:val="auto"/>
          <w:kern w:val="0"/>
          <w:sz w:val="20"/>
          <w:highlight w:val="none"/>
          <w:lang w:val="en-US" w:eastAsia="zh-CN" w:bidi="ar"/>
        </w:rPr>
        <w:t>提供</w:t>
      </w:r>
      <w:r>
        <w:rPr>
          <w:rFonts w:hint="eastAsia" w:ascii="宋体" w:hAnsi="宋体" w:eastAsia="宋体" w:cs="宋体"/>
          <w:b/>
          <w:bCs/>
          <w:color w:val="auto"/>
          <w:kern w:val="0"/>
          <w:sz w:val="20"/>
          <w:highlight w:val="none"/>
          <w:lang w:val="en-US" w:eastAsia="zh-CN" w:bidi="ar"/>
        </w:rPr>
        <w:t>厂家承诺函</w:t>
      </w:r>
      <w:r>
        <w:rPr>
          <w:rFonts w:hint="eastAsia" w:ascii="宋体" w:hAnsi="宋体" w:cs="宋体"/>
          <w:b/>
          <w:bCs/>
          <w:color w:val="auto"/>
          <w:kern w:val="0"/>
          <w:sz w:val="20"/>
          <w:highlight w:val="none"/>
          <w:lang w:val="en-US" w:eastAsia="zh-CN" w:bidi="ar"/>
        </w:rPr>
        <w:t>和近五年在国抽、省抽、市</w:t>
      </w:r>
      <w:r>
        <w:rPr>
          <w:rFonts w:hint="eastAsia" w:ascii="宋体" w:hAnsi="宋体" w:eastAsia="宋体" w:cs="宋体"/>
          <w:b/>
          <w:bCs/>
          <w:color w:val="auto"/>
          <w:kern w:val="0"/>
          <w:sz w:val="20"/>
          <w:highlight w:val="none"/>
          <w:lang w:val="en-US" w:eastAsia="zh-CN" w:bidi="ar"/>
        </w:rPr>
        <w:t>抽的抽检结果文件</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p>
    <w:p>
      <w:pPr>
        <w:pStyle w:val="4"/>
        <w:jc w:val="both"/>
        <w:rPr>
          <w:rFonts w:ascii="宋体" w:hAnsi="宋体" w:cs="宋体"/>
          <w:b/>
          <w:bCs/>
          <w:color w:val="auto"/>
          <w:sz w:val="32"/>
          <w:szCs w:val="32"/>
          <w:highlight w:val="none"/>
        </w:rPr>
      </w:pPr>
    </w:p>
    <w:p>
      <w:pPr>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color w:val="auto"/>
          <w:highlight w:val="none"/>
        </w:rPr>
      </w:pPr>
    </w:p>
    <w:p>
      <w:pPr>
        <w:pStyle w:val="4"/>
        <w:jc w:val="both"/>
        <w:rPr>
          <w:color w:val="auto"/>
          <w:highlight w:val="none"/>
        </w:rPr>
      </w:pPr>
    </w:p>
    <w:p>
      <w:pPr>
        <w:pageBreakBefore w:val="0"/>
        <w:widowControl/>
        <w:wordWrap/>
        <w:topLinePunct w:val="0"/>
        <w:bidi w:val="0"/>
        <w:spacing w:line="240" w:lineRule="auto"/>
        <w:rPr>
          <w:rFonts w:ascii="宋体" w:hAnsi="宋体" w:cs="宋体"/>
          <w:b/>
          <w:bCs/>
          <w:color w:val="auto"/>
          <w:sz w:val="32"/>
          <w:szCs w:val="32"/>
          <w:highlight w:val="none"/>
        </w:rPr>
      </w:pPr>
    </w:p>
    <w:p>
      <w:pPr>
        <w:pageBreakBefore w:val="0"/>
        <w:widowControl/>
        <w:wordWrap/>
        <w:topLinePunct w:val="0"/>
        <w:bidi w:val="0"/>
        <w:spacing w:line="240" w:lineRule="auto"/>
        <w:rPr>
          <w:rFonts w:ascii="宋体" w:hAnsi="宋体" w:cs="宋体"/>
          <w:b/>
          <w:bCs/>
          <w:color w:val="auto"/>
          <w:sz w:val="32"/>
          <w:szCs w:val="32"/>
          <w:highlight w:val="none"/>
        </w:rPr>
      </w:pPr>
    </w:p>
    <w:p>
      <w:pPr>
        <w:pageBreakBefore w:val="0"/>
        <w:widowControl/>
        <w:wordWrap/>
        <w:topLinePunct w:val="0"/>
        <w:bidi w:val="0"/>
        <w:spacing w:line="240" w:lineRule="auto"/>
        <w:rPr>
          <w:rFonts w:ascii="宋体" w:hAnsi="宋体" w:cs="宋体"/>
          <w:b/>
          <w:bCs/>
          <w:color w:val="auto"/>
          <w:sz w:val="32"/>
          <w:szCs w:val="32"/>
          <w:highlight w:val="none"/>
        </w:rPr>
      </w:pPr>
      <w:r>
        <w:rPr>
          <w:rFonts w:ascii="宋体" w:hAnsi="宋体" w:cs="宋体"/>
          <w:b/>
          <w:bCs/>
          <w:color w:val="auto"/>
          <w:sz w:val="32"/>
          <w:szCs w:val="32"/>
          <w:highlight w:val="none"/>
        </w:rPr>
        <w:t>证明材料</w:t>
      </w:r>
      <w:r>
        <w:rPr>
          <w:rFonts w:ascii="Calibri" w:hAnsi="Calibri" w:eastAsia="Calibri" w:cs="Calibri"/>
          <w:b/>
          <w:bCs/>
          <w:color w:val="auto"/>
          <w:sz w:val="32"/>
          <w:szCs w:val="32"/>
          <w:highlight w:val="none"/>
        </w:rPr>
        <w:t xml:space="preserve"> 5</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供货及售后服务能力（格式自定）</w:t>
      </w: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1.供货质量事故情况</w:t>
      </w:r>
    </w:p>
    <w:p>
      <w:pPr>
        <w:pageBreakBefore w:val="0"/>
        <w:wordWrap/>
        <w:topLinePunct w:val="0"/>
        <w:bidi w:val="0"/>
        <w:spacing w:line="240" w:lineRule="auto"/>
        <w:rPr>
          <w:rFonts w:hint="eastAsia"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提供近三年在供货工程中未发生质量事故的承诺函扫描件（加盖公章）。</w:t>
      </w:r>
    </w:p>
    <w:p>
      <w:pPr>
        <w:pageBreakBefore w:val="0"/>
        <w:wordWrap/>
        <w:topLinePunct w:val="0"/>
        <w:bidi w:val="0"/>
        <w:spacing w:line="240" w:lineRule="auto"/>
        <w:rPr>
          <w:rFonts w:hint="eastAsia"/>
          <w:color w:val="auto"/>
          <w:highlight w:val="none"/>
        </w:rPr>
      </w:pPr>
    </w:p>
    <w:p>
      <w:pPr>
        <w:pageBreakBefore w:val="0"/>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val="en-US" w:eastAsia="zh-CN" w:bidi="ar"/>
        </w:rPr>
        <w:t>2</w:t>
      </w:r>
      <w:r>
        <w:rPr>
          <w:rFonts w:hint="eastAsia" w:ascii="宋体" w:hAnsi="宋体" w:cs="宋体"/>
          <w:b/>
          <w:bCs/>
          <w:color w:val="auto"/>
          <w:kern w:val="0"/>
          <w:sz w:val="20"/>
          <w:highlight w:val="none"/>
          <w:lang w:bidi="ar"/>
        </w:rPr>
        <w:t>.产品类型齐全情况</w:t>
      </w:r>
    </w:p>
    <w:p>
      <w:pPr>
        <w:pageBreakBefore w:val="0"/>
        <w:wordWrap/>
        <w:topLinePunct w:val="0"/>
        <w:bidi w:val="0"/>
        <w:spacing w:line="240" w:lineRule="auto"/>
        <w:rPr>
          <w:rFonts w:hint="eastAsia"/>
          <w:color w:val="auto"/>
          <w:highlight w:val="none"/>
        </w:rPr>
      </w:pPr>
      <w:r>
        <w:rPr>
          <w:rFonts w:hint="eastAsia" w:ascii="宋体" w:hAnsi="宋体" w:cs="宋体"/>
          <w:b/>
          <w:bCs/>
          <w:color w:val="auto"/>
          <w:kern w:val="0"/>
          <w:sz w:val="20"/>
          <w:highlight w:val="none"/>
          <w:lang w:bidi="ar"/>
        </w:rPr>
        <w:t>提供铜护套氧化镁矿物绝缘电缆（型号如BTTZ）、波纹铜护套矿物绝缘电缆（型号如RTTZ/YTTW）、铝护套矿物绝缘电缆（型号如BTLY/NG-A）、无金属护套矿物绝缘电缆（型号如BBTRZ）产品认证证书或第三方型式试验报告（加盖公章）。</w:t>
      </w:r>
    </w:p>
    <w:p>
      <w:pPr>
        <w:rPr>
          <w:color w:val="auto"/>
          <w:highlight w:val="none"/>
        </w:rPr>
      </w:pPr>
    </w:p>
    <w:p>
      <w:pPr>
        <w:pageBreakBefore w:val="0"/>
        <w:wordWrap/>
        <w:topLinePunct w:val="0"/>
        <w:bidi w:val="0"/>
        <w:spacing w:line="240" w:lineRule="auto"/>
        <w:rPr>
          <w:color w:val="auto"/>
          <w:highlight w:val="none"/>
        </w:rPr>
      </w:pPr>
    </w:p>
    <w:p>
      <w:pPr>
        <w:pageBreakBefore w:val="0"/>
        <w:widowControl/>
        <w:wordWrap/>
        <w:topLinePunct w:val="0"/>
        <w:bidi w:val="0"/>
        <w:spacing w:line="240" w:lineRule="auto"/>
        <w:rPr>
          <w:b/>
          <w:bCs/>
          <w:color w:val="auto"/>
          <w:kern w:val="0"/>
          <w:sz w:val="20"/>
          <w:highlight w:val="none"/>
        </w:rPr>
      </w:pPr>
      <w:r>
        <w:rPr>
          <w:rFonts w:hint="eastAsia"/>
          <w:b/>
          <w:bCs/>
          <w:color w:val="auto"/>
          <w:kern w:val="0"/>
          <w:sz w:val="20"/>
          <w:highlight w:val="none"/>
          <w:lang w:val="en-US" w:eastAsia="zh-CN"/>
        </w:rPr>
        <w:t>3</w:t>
      </w:r>
      <w:r>
        <w:rPr>
          <w:b/>
          <w:bCs/>
          <w:color w:val="auto"/>
          <w:kern w:val="0"/>
          <w:sz w:val="20"/>
          <w:highlight w:val="none"/>
        </w:rPr>
        <w:t>.</w:t>
      </w:r>
      <w:r>
        <w:rPr>
          <w:rFonts w:hint="eastAsia"/>
          <w:color w:val="auto"/>
          <w:highlight w:val="none"/>
        </w:rPr>
        <w:t xml:space="preserve"> </w:t>
      </w:r>
      <w:r>
        <w:rPr>
          <w:rFonts w:hint="eastAsia"/>
          <w:b/>
          <w:bCs/>
          <w:color w:val="auto"/>
          <w:kern w:val="0"/>
          <w:sz w:val="20"/>
          <w:highlight w:val="none"/>
          <w:lang w:eastAsia="zh-CN"/>
        </w:rPr>
        <w:t>售后服务机构地址</w:t>
      </w:r>
    </w:p>
    <w:p>
      <w:pPr>
        <w:pageBreakBefore w:val="0"/>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bCs/>
          <w:color w:val="auto"/>
          <w:kern w:val="0"/>
          <w:sz w:val="20"/>
          <w:highlight w:val="none"/>
          <w:lang w:val="en-US" w:eastAsia="zh-CN" w:bidi="ar"/>
        </w:rPr>
        <w:t>提供直属售后服务机构（在深或离深最近的）授权书、营业执照、办公地点租赁合同、产权证等</w:t>
      </w:r>
      <w:r>
        <w:rPr>
          <w:rFonts w:hint="eastAsia" w:ascii="宋体" w:hAnsi="宋体" w:cs="宋体"/>
          <w:b/>
          <w:bCs/>
          <w:color w:val="auto"/>
          <w:kern w:val="0"/>
          <w:sz w:val="20"/>
          <w:highlight w:val="none"/>
          <w:lang w:bidi="ar"/>
        </w:rPr>
        <w:t>（加盖公章）且在</w:t>
      </w:r>
      <w:r>
        <w:rPr>
          <w:rFonts w:hint="eastAsia"/>
          <w:b/>
          <w:bCs/>
          <w:color w:val="auto"/>
          <w:kern w:val="0"/>
          <w:sz w:val="20"/>
          <w:highlight w:val="none"/>
        </w:rPr>
        <w:t>有效期内</w:t>
      </w:r>
      <w:r>
        <w:rPr>
          <w:rFonts w:hint="eastAsia" w:ascii="宋体" w:hAnsi="宋体" w:cs="宋体"/>
          <w:b/>
          <w:color w:val="auto"/>
          <w:kern w:val="0"/>
          <w:sz w:val="20"/>
          <w:highlight w:val="none"/>
          <w:lang w:bidi="ar"/>
        </w:rPr>
        <w:t>。</w:t>
      </w:r>
    </w:p>
    <w:p>
      <w:pPr>
        <w:pageBreakBefore w:val="0"/>
        <w:widowControl/>
        <w:wordWrap/>
        <w:topLinePunct w:val="0"/>
        <w:bidi w:val="0"/>
        <w:spacing w:line="240" w:lineRule="auto"/>
        <w:rPr>
          <w:b/>
          <w:bCs/>
          <w:color w:val="auto"/>
          <w:kern w:val="0"/>
          <w:highlight w:val="none"/>
        </w:rPr>
      </w:pPr>
    </w:p>
    <w:p>
      <w:pPr>
        <w:pageBreakBefore w:val="0"/>
        <w:widowControl/>
        <w:wordWrap/>
        <w:topLinePunct w:val="0"/>
        <w:bidi w:val="0"/>
        <w:spacing w:line="240" w:lineRule="auto"/>
        <w:rPr>
          <w:b/>
          <w:bCs/>
          <w:color w:val="auto"/>
          <w:kern w:val="0"/>
          <w:sz w:val="20"/>
          <w:highlight w:val="none"/>
        </w:rPr>
      </w:pPr>
    </w:p>
    <w:p>
      <w:pPr>
        <w:pageBreakBefore w:val="0"/>
        <w:wordWrap/>
        <w:topLinePunct w:val="0"/>
        <w:bidi w:val="0"/>
        <w:spacing w:line="240" w:lineRule="auto"/>
        <w:rPr>
          <w:rFonts w:ascii="宋体" w:hAnsi="宋体" w:cs="宋体"/>
          <w:b/>
          <w:bCs/>
          <w:color w:val="auto"/>
          <w:sz w:val="32"/>
          <w:szCs w:val="32"/>
          <w:highlight w:val="none"/>
        </w:rPr>
      </w:pPr>
      <w:bookmarkStart w:id="136" w:name="page32"/>
      <w:bookmarkEnd w:id="136"/>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Pr>
        <w:pStyle w:val="4"/>
        <w:jc w:val="both"/>
        <w:rPr>
          <w:color w:val="auto"/>
          <w:highlight w:val="none"/>
        </w:rPr>
      </w:pPr>
    </w:p>
    <w:p>
      <w:pPr>
        <w:pageBreakBefore w:val="0"/>
        <w:wordWrap/>
        <w:topLinePunct w:val="0"/>
        <w:bidi w:val="0"/>
        <w:spacing w:line="240" w:lineRule="auto"/>
        <w:rPr>
          <w:rFonts w:ascii="宋体" w:hAnsi="宋体" w:cs="宋体"/>
          <w:b/>
          <w:bCs/>
          <w:color w:val="auto"/>
          <w:sz w:val="32"/>
          <w:szCs w:val="32"/>
          <w:highlight w:val="none"/>
        </w:rPr>
      </w:pPr>
    </w:p>
    <w:p>
      <w:pPr>
        <w:pageBreakBefore w:val="0"/>
        <w:wordWrap/>
        <w:topLinePunct w:val="0"/>
        <w:bidi w:val="0"/>
        <w:spacing w:line="240" w:lineRule="auto"/>
        <w:rPr>
          <w:color w:val="auto"/>
          <w:sz w:val="20"/>
          <w:highlight w:val="none"/>
        </w:rPr>
      </w:pPr>
      <w:r>
        <w:rPr>
          <w:rFonts w:ascii="宋体" w:hAnsi="宋体" w:cs="宋体"/>
          <w:b/>
          <w:bCs/>
          <w:color w:val="auto"/>
          <w:sz w:val="32"/>
          <w:szCs w:val="32"/>
          <w:highlight w:val="none"/>
        </w:rPr>
        <w:t>证明材料</w:t>
      </w:r>
      <w:r>
        <w:rPr>
          <w:rFonts w:ascii="Calibri" w:hAnsi="Calibri" w:eastAsia="Calibri" w:cs="Calibri"/>
          <w:b/>
          <w:bCs/>
          <w:color w:val="auto"/>
          <w:sz w:val="32"/>
          <w:szCs w:val="32"/>
          <w:highlight w:val="none"/>
        </w:rPr>
        <w:t xml:space="preserve"> 6</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产品应用情况（格式自定）</w:t>
      </w:r>
    </w:p>
    <w:p>
      <w:pPr>
        <w:pageBreakBefore w:val="0"/>
        <w:widowControl/>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1.</w:t>
      </w:r>
      <w:r>
        <w:rPr>
          <w:rFonts w:hint="eastAsia"/>
          <w:color w:val="auto"/>
          <w:highlight w:val="none"/>
        </w:rPr>
        <w:t xml:space="preserve"> </w:t>
      </w:r>
      <w:r>
        <w:rPr>
          <w:rFonts w:hint="eastAsia" w:ascii="宋体" w:hAnsi="宋体" w:cs="宋体"/>
          <w:b/>
          <w:bCs/>
          <w:color w:val="auto"/>
          <w:kern w:val="0"/>
          <w:sz w:val="20"/>
          <w:highlight w:val="none"/>
          <w:lang w:bidi="ar"/>
        </w:rPr>
        <w:t>入驻重点建设单位品牌库情况</w:t>
      </w:r>
    </w:p>
    <w:p>
      <w:pPr>
        <w:pageBreakBefore w:val="0"/>
        <w:widowControl/>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近五年入驻轨道交通/市政工程等重点建设单位、2023年上半年销售金额超1000亿房地产企业（如保利发展、万科地产、中海地产、华润置地、招商蛇口、碧桂园、绿城中国等）品牌库的入库文件、战略合作协议等证明文件的扫描件</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p>
    <w:p>
      <w:pPr>
        <w:pageBreakBefore w:val="0"/>
        <w:widowControl/>
        <w:wordWrap/>
        <w:topLinePunct w:val="0"/>
        <w:bidi w:val="0"/>
        <w:spacing w:line="240" w:lineRule="auto"/>
        <w:rPr>
          <w:rFonts w:hint="eastAsia" w:ascii="宋体" w:hAnsi="宋体" w:cs="宋体"/>
          <w:b/>
          <w:bCs/>
          <w:color w:val="auto"/>
          <w:kern w:val="0"/>
          <w:sz w:val="20"/>
          <w:highlight w:val="none"/>
          <w:lang w:bidi="ar"/>
        </w:rPr>
      </w:pPr>
    </w:p>
    <w:p>
      <w:pPr>
        <w:pageBreakBefore w:val="0"/>
        <w:widowControl/>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2</w:t>
      </w:r>
      <w:r>
        <w:rPr>
          <w:rFonts w:ascii="宋体" w:hAnsi="宋体" w:cs="宋体"/>
          <w:b/>
          <w:bCs/>
          <w:color w:val="auto"/>
          <w:kern w:val="0"/>
          <w:sz w:val="20"/>
          <w:highlight w:val="none"/>
          <w:lang w:bidi="ar"/>
        </w:rPr>
        <w:t>.</w:t>
      </w:r>
      <w:r>
        <w:rPr>
          <w:rFonts w:hint="eastAsia"/>
          <w:color w:val="auto"/>
          <w:highlight w:val="none"/>
        </w:rPr>
        <w:t xml:space="preserve"> </w:t>
      </w:r>
      <w:r>
        <w:rPr>
          <w:rFonts w:hint="eastAsia" w:ascii="宋体" w:hAnsi="宋体" w:cs="宋体"/>
          <w:b/>
          <w:bCs/>
          <w:color w:val="auto"/>
          <w:kern w:val="0"/>
          <w:sz w:val="20"/>
          <w:highlight w:val="none"/>
          <w:lang w:bidi="ar"/>
        </w:rPr>
        <w:t>供货业绩</w:t>
      </w:r>
    </w:p>
    <w:p>
      <w:pPr>
        <w:pageBreakBefore w:val="0"/>
        <w:widowControl/>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提供</w:t>
      </w:r>
      <w:r>
        <w:rPr>
          <w:rFonts w:hint="eastAsia" w:ascii="宋体" w:hAnsi="宋体" w:cs="宋体"/>
          <w:b/>
          <w:color w:val="auto"/>
          <w:kern w:val="0"/>
          <w:sz w:val="20"/>
          <w:highlight w:val="none"/>
          <w:lang w:val="en-US" w:eastAsia="zh-CN" w:bidi="ar"/>
        </w:rPr>
        <w:t>近五年</w:t>
      </w:r>
      <w:r>
        <w:rPr>
          <w:rFonts w:hint="eastAsia" w:ascii="宋体" w:hAnsi="宋体" w:cs="宋体"/>
          <w:b/>
          <w:bCs/>
          <w:color w:val="auto"/>
          <w:kern w:val="0"/>
          <w:sz w:val="20"/>
          <w:highlight w:val="none"/>
          <w:lang w:bidi="ar"/>
        </w:rPr>
        <w:t>矿物绝缘电缆有轨道交通、市政工程、2023年上半年销售金额超1000亿房地产企业开发项目业绩，且单笔合同金额矿物绝缘电缆部分不少于100万的合同关键页扫描件</w:t>
      </w:r>
      <w:r>
        <w:rPr>
          <w:rFonts w:hint="eastAsia" w:ascii="宋体" w:hAnsi="宋体" w:cs="宋体"/>
          <w:b/>
          <w:color w:val="auto"/>
          <w:kern w:val="0"/>
          <w:sz w:val="20"/>
          <w:highlight w:val="none"/>
          <w:lang w:bidi="ar"/>
        </w:rPr>
        <w:t>及汇总表（</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汇总表格式如下：</w:t>
      </w:r>
    </w:p>
    <w:tbl>
      <w:tblPr>
        <w:tblStyle w:val="47"/>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400"/>
        <w:gridCol w:w="1831"/>
        <w:gridCol w:w="1074"/>
        <w:gridCol w:w="1453"/>
        <w:gridCol w:w="1255"/>
        <w:gridCol w:w="67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b/>
                <w:bCs w:val="0"/>
                <w:color w:val="auto"/>
                <w:highlight w:val="none"/>
              </w:rPr>
            </w:pPr>
            <w:r>
              <w:rPr>
                <w:rFonts w:hint="eastAsia" w:ascii="Calibri" w:hAnsi="Calibri"/>
                <w:b/>
                <w:bCs w:val="0"/>
                <w:color w:val="auto"/>
                <w:highlight w:val="none"/>
              </w:rPr>
              <w:t>序号</w:t>
            </w:r>
          </w:p>
        </w:tc>
        <w:tc>
          <w:tcPr>
            <w:tcW w:w="2400"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b/>
                <w:bCs w:val="0"/>
                <w:color w:val="auto"/>
                <w:highlight w:val="none"/>
              </w:rPr>
            </w:pPr>
            <w:r>
              <w:rPr>
                <w:rFonts w:hint="eastAsia" w:ascii="Calibri" w:hAnsi="Calibri"/>
                <w:b/>
                <w:bCs w:val="0"/>
                <w:color w:val="auto"/>
                <w:highlight w:val="none"/>
              </w:rPr>
              <w:t>供货</w:t>
            </w:r>
            <w:r>
              <w:rPr>
                <w:rFonts w:ascii="Calibri" w:hAnsi="Calibri"/>
                <w:b/>
                <w:bCs w:val="0"/>
                <w:color w:val="auto"/>
                <w:highlight w:val="none"/>
              </w:rPr>
              <w:t>合同名称</w:t>
            </w:r>
          </w:p>
        </w:tc>
        <w:tc>
          <w:tcPr>
            <w:tcW w:w="183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eastAsia" w:ascii="Calibri" w:hAnsi="Calibri" w:eastAsia="宋体"/>
                <w:b/>
                <w:bCs w:val="0"/>
                <w:color w:val="auto"/>
                <w:highlight w:val="none"/>
                <w:lang w:val="en-US" w:eastAsia="zh-CN"/>
              </w:rPr>
            </w:pPr>
            <w:r>
              <w:rPr>
                <w:rFonts w:hint="eastAsia" w:ascii="Calibri" w:hAnsi="Calibri"/>
                <w:b/>
                <w:bCs w:val="0"/>
                <w:color w:val="auto"/>
                <w:highlight w:val="none"/>
                <w:lang w:val="en-US" w:eastAsia="zh-CN"/>
              </w:rPr>
              <w:t>买方（甲方）</w:t>
            </w:r>
          </w:p>
        </w:tc>
        <w:tc>
          <w:tcPr>
            <w:tcW w:w="107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b/>
                <w:bCs w:val="0"/>
                <w:color w:val="auto"/>
                <w:highlight w:val="none"/>
              </w:rPr>
            </w:pPr>
            <w:r>
              <w:rPr>
                <w:rFonts w:hint="eastAsia" w:ascii="Calibri" w:hAnsi="Calibri"/>
                <w:b/>
                <w:bCs w:val="0"/>
                <w:color w:val="auto"/>
                <w:highlight w:val="none"/>
              </w:rPr>
              <w:t>供货合同</w:t>
            </w:r>
            <w:r>
              <w:rPr>
                <w:rFonts w:hint="eastAsia" w:ascii="Calibri" w:hAnsi="Calibri"/>
                <w:b/>
                <w:bCs w:val="0"/>
                <w:color w:val="auto"/>
                <w:highlight w:val="none"/>
                <w:lang w:val="en-US" w:eastAsia="zh-CN"/>
              </w:rPr>
              <w:t>总</w:t>
            </w:r>
            <w:r>
              <w:rPr>
                <w:rFonts w:ascii="Calibri" w:hAnsi="Calibri"/>
                <w:b/>
                <w:bCs w:val="0"/>
                <w:color w:val="auto"/>
                <w:highlight w:val="none"/>
              </w:rPr>
              <w:t>金额</w:t>
            </w:r>
          </w:p>
        </w:tc>
        <w:tc>
          <w:tcPr>
            <w:tcW w:w="1453"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eastAsia" w:ascii="Calibri" w:hAnsi="Calibri"/>
                <w:b/>
                <w:bCs w:val="0"/>
                <w:color w:val="auto"/>
                <w:highlight w:val="none"/>
              </w:rPr>
            </w:pPr>
            <w:r>
              <w:rPr>
                <w:rFonts w:hint="eastAsia" w:cs="Times New Roman" w:asciiTheme="minorEastAsia" w:hAnsiTheme="minorEastAsia" w:eastAsiaTheme="minorEastAsia"/>
                <w:b/>
                <w:bCs w:val="0"/>
                <w:color w:val="auto"/>
                <w:kern w:val="2"/>
                <w:sz w:val="20"/>
                <w:szCs w:val="20"/>
                <w:highlight w:val="none"/>
                <w:lang w:val="en-US" w:eastAsia="zh-CN" w:bidi="ar-SA"/>
              </w:rPr>
              <w:t>矿物绝缘电缆合同金额</w:t>
            </w:r>
          </w:p>
        </w:tc>
        <w:tc>
          <w:tcPr>
            <w:tcW w:w="1255"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eastAsia" w:ascii="Calibri" w:hAnsi="Calibri"/>
                <w:b/>
                <w:bCs w:val="0"/>
                <w:color w:val="auto"/>
                <w:highlight w:val="none"/>
              </w:rPr>
            </w:pPr>
            <w:r>
              <w:rPr>
                <w:rFonts w:hint="eastAsia" w:cs="宋体" w:asciiTheme="minorEastAsia" w:hAnsiTheme="minorEastAsia" w:eastAsiaTheme="minorEastAsia"/>
                <w:b/>
                <w:bCs/>
                <w:color w:val="auto"/>
                <w:w w:val="99"/>
                <w:sz w:val="20"/>
                <w:szCs w:val="20"/>
                <w:highlight w:val="none"/>
                <w:lang w:val="en-US" w:eastAsia="zh-CN"/>
              </w:rPr>
              <w:t>签订时间</w:t>
            </w:r>
          </w:p>
        </w:tc>
        <w:tc>
          <w:tcPr>
            <w:tcW w:w="67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b/>
                <w:bCs w:val="0"/>
                <w:color w:val="auto"/>
                <w:highlight w:val="none"/>
              </w:rPr>
            </w:pPr>
            <w:r>
              <w:rPr>
                <w:rFonts w:hint="eastAsia" w:ascii="Calibri" w:hAnsi="Calibri"/>
                <w:b/>
                <w:bCs w:val="0"/>
                <w:color w:val="auto"/>
                <w:highlight w:val="none"/>
              </w:rPr>
              <w:t>项目地点</w:t>
            </w:r>
          </w:p>
        </w:tc>
        <w:tc>
          <w:tcPr>
            <w:tcW w:w="62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b/>
                <w:bCs w:val="0"/>
                <w:color w:val="auto"/>
                <w:highlight w:val="none"/>
              </w:rPr>
            </w:pPr>
            <w:r>
              <w:rPr>
                <w:rFonts w:hint="eastAsia" w:ascii="Calibri" w:hAnsi="Calibri"/>
                <w:b/>
                <w:bCs w:val="0"/>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25"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ascii="Calibri" w:hAnsi="Calibri"/>
                <w:color w:val="auto"/>
                <w:highlight w:val="none"/>
                <w:lang w:val="en-US"/>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color w:val="auto"/>
                <w:highlight w:val="none"/>
                <w:lang w:val="en-US" w:eastAsia="zh-CN"/>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eastAsia="宋体"/>
                <w:color w:val="auto"/>
                <w:highlight w:val="none"/>
                <w:lang w:val="en-US" w:eastAsia="zh-CN"/>
              </w:rPr>
            </w:pPr>
          </w:p>
        </w:tc>
        <w:tc>
          <w:tcPr>
            <w:tcW w:w="1453"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eastAsia" w:cs="Times New Roman" w:asciiTheme="minorEastAsia" w:hAnsiTheme="minorEastAsia" w:eastAsiaTheme="minorEastAsia"/>
                <w:color w:val="auto"/>
                <w:kern w:val="2"/>
                <w:sz w:val="20"/>
                <w:szCs w:val="20"/>
                <w:highlight w:val="none"/>
                <w:lang w:val="en-US" w:eastAsia="zh-CN" w:bidi="ar-SA"/>
              </w:rPr>
            </w:pPr>
          </w:p>
        </w:tc>
        <w:tc>
          <w:tcPr>
            <w:tcW w:w="12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Times New Roman" w:asciiTheme="minorEastAsia" w:hAnsiTheme="minorEastAsia" w:eastAsiaTheme="minorEastAsia"/>
                <w:color w:val="auto"/>
                <w:kern w:val="2"/>
                <w:sz w:val="20"/>
                <w:szCs w:val="20"/>
                <w:highlight w:val="none"/>
                <w:lang w:val="en-US" w:eastAsia="zh-CN" w:bidi="ar-SA"/>
              </w:rPr>
            </w:pPr>
          </w:p>
        </w:tc>
        <w:tc>
          <w:tcPr>
            <w:tcW w:w="67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color w:val="auto"/>
                <w:highlight w:val="none"/>
                <w:lang w:val="en-US"/>
              </w:rPr>
            </w:pPr>
          </w:p>
        </w:tc>
        <w:tc>
          <w:tcPr>
            <w:tcW w:w="62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625"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color w:val="auto"/>
                <w:highlight w:val="none"/>
                <w:lang w:val="en-US"/>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eastAsia="宋体"/>
                <w:color w:val="auto"/>
                <w:highlight w:val="none"/>
                <w:lang w:val="en-US" w:eastAsia="zh-CN"/>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c>
          <w:tcPr>
            <w:tcW w:w="1453"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eastAsia="宋体"/>
                <w:color w:val="auto"/>
                <w:highlight w:val="none"/>
                <w:lang w:val="en-US" w:eastAsia="zh-CN"/>
              </w:rPr>
            </w:pPr>
          </w:p>
        </w:tc>
        <w:tc>
          <w:tcPr>
            <w:tcW w:w="12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eastAsia" w:cs="Times New Roman" w:asciiTheme="minorEastAsia" w:hAnsiTheme="minorEastAsia" w:eastAsiaTheme="minorEastAsia"/>
                <w:color w:val="auto"/>
                <w:kern w:val="2"/>
                <w:sz w:val="20"/>
                <w:szCs w:val="20"/>
                <w:highlight w:val="none"/>
                <w:lang w:val="en-US" w:eastAsia="zh-CN" w:bidi="ar-SA"/>
              </w:rPr>
            </w:pPr>
          </w:p>
        </w:tc>
        <w:tc>
          <w:tcPr>
            <w:tcW w:w="67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c>
          <w:tcPr>
            <w:tcW w:w="62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5"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color w:val="auto"/>
                <w:highlight w:val="none"/>
                <w:lang w:val="en-US"/>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eastAsia="宋体" w:cs="Times New Roman"/>
                <w:color w:val="auto"/>
                <w:kern w:val="0"/>
                <w:sz w:val="20"/>
                <w:highlight w:val="none"/>
                <w:lang w:val="en-US" w:eastAsia="zh-CN" w:bidi="ar-SA"/>
              </w:rPr>
            </w:pPr>
          </w:p>
        </w:tc>
        <w:tc>
          <w:tcPr>
            <w:tcW w:w="1453"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hint="default" w:ascii="Calibri" w:hAnsi="Calibri" w:eastAsia="宋体" w:cs="Times New Roman"/>
                <w:color w:val="auto"/>
                <w:kern w:val="0"/>
                <w:sz w:val="20"/>
                <w:highlight w:val="none"/>
                <w:lang w:val="en-US" w:eastAsia="zh-CN" w:bidi="ar-SA"/>
              </w:rPr>
            </w:pPr>
          </w:p>
        </w:tc>
        <w:tc>
          <w:tcPr>
            <w:tcW w:w="1255"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bidi w:val="0"/>
              <w:spacing w:line="240" w:lineRule="auto"/>
              <w:jc w:val="center"/>
              <w:rPr>
                <w:rFonts w:hint="default" w:cs="Times New Roman" w:asciiTheme="minorEastAsia" w:hAnsiTheme="minorEastAsia" w:eastAsiaTheme="minorEastAsia"/>
                <w:color w:val="auto"/>
                <w:kern w:val="2"/>
                <w:sz w:val="20"/>
                <w:szCs w:val="20"/>
                <w:highlight w:val="none"/>
                <w:lang w:val="en-US" w:eastAsia="zh-CN" w:bidi="ar-SA"/>
              </w:rPr>
            </w:pPr>
          </w:p>
        </w:tc>
        <w:tc>
          <w:tcPr>
            <w:tcW w:w="671"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eastAsia="宋体" w:cs="Times New Roman"/>
                <w:color w:val="auto"/>
                <w:kern w:val="0"/>
                <w:sz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vAlign w:val="center"/>
          </w:tcPr>
          <w:p>
            <w:pPr>
              <w:pStyle w:val="19"/>
              <w:pageBreakBefore w:val="0"/>
              <w:wordWrap/>
              <w:topLinePunct w:val="0"/>
              <w:bidi w:val="0"/>
              <w:snapToGrid w:val="0"/>
              <w:spacing w:line="240" w:lineRule="auto"/>
              <w:ind w:left="0" w:leftChars="0" w:firstLine="0" w:firstLineChars="0"/>
              <w:jc w:val="center"/>
              <w:rPr>
                <w:rFonts w:ascii="Calibri" w:hAnsi="Calibri" w:eastAsia="宋体" w:cs="Times New Roman"/>
                <w:color w:val="auto"/>
                <w:kern w:val="0"/>
                <w:sz w:val="20"/>
                <w:highlight w:val="none"/>
                <w:lang w:val="en-US" w:eastAsia="zh-CN" w:bidi="ar-SA"/>
              </w:rPr>
            </w:pPr>
          </w:p>
        </w:tc>
      </w:tr>
    </w:tbl>
    <w:p>
      <w:pPr>
        <w:pageBreakBefore w:val="0"/>
        <w:widowControl/>
        <w:wordWrap/>
        <w:topLinePunct w:val="0"/>
        <w:bidi w:val="0"/>
        <w:spacing w:line="240" w:lineRule="auto"/>
        <w:rPr>
          <w:rFonts w:ascii="宋体" w:hAnsi="宋体" w:cs="宋体"/>
          <w:b/>
          <w:bCs/>
          <w:color w:val="auto"/>
          <w:kern w:val="0"/>
          <w:sz w:val="20"/>
          <w:highlight w:val="none"/>
          <w:lang w:bidi="ar"/>
        </w:rPr>
      </w:pPr>
    </w:p>
    <w:p>
      <w:pPr>
        <w:pageBreakBefore w:val="0"/>
        <w:widowControl/>
        <w:wordWrap/>
        <w:topLinePunct w:val="0"/>
        <w:bidi w:val="0"/>
        <w:spacing w:line="240" w:lineRule="auto"/>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val="en-US" w:eastAsia="zh-CN" w:bidi="ar"/>
        </w:rPr>
        <w:t>3</w:t>
      </w:r>
      <w:r>
        <w:rPr>
          <w:rFonts w:ascii="宋体" w:hAnsi="宋体" w:cs="宋体"/>
          <w:b/>
          <w:bCs/>
          <w:color w:val="auto"/>
          <w:kern w:val="0"/>
          <w:sz w:val="20"/>
          <w:highlight w:val="none"/>
          <w:lang w:bidi="ar"/>
        </w:rPr>
        <w:t>.</w:t>
      </w:r>
      <w:r>
        <w:rPr>
          <w:rFonts w:hint="eastAsia"/>
          <w:color w:val="auto"/>
          <w:highlight w:val="none"/>
        </w:rPr>
        <w:t xml:space="preserve"> </w:t>
      </w:r>
      <w:r>
        <w:rPr>
          <w:rFonts w:hint="eastAsia" w:ascii="宋体" w:hAnsi="宋体" w:cs="宋体"/>
          <w:b/>
          <w:bCs/>
          <w:color w:val="auto"/>
          <w:kern w:val="0"/>
          <w:sz w:val="20"/>
          <w:highlight w:val="none"/>
          <w:lang w:bidi="ar"/>
        </w:rPr>
        <w:t>产品用户评价</w:t>
      </w:r>
    </w:p>
    <w:p>
      <w:pPr>
        <w:pageBreakBefore w:val="0"/>
        <w:widowControl/>
        <w:wordWrap/>
        <w:topLinePunct w:val="0"/>
        <w:bidi w:val="0"/>
        <w:spacing w:line="240" w:lineRule="auto"/>
        <w:rPr>
          <w:rFonts w:ascii="宋体" w:hAnsi="宋体" w:cs="宋体"/>
          <w:b/>
          <w:color w:val="auto"/>
          <w:kern w:val="0"/>
          <w:sz w:val="20"/>
          <w:highlight w:val="none"/>
          <w:lang w:bidi="ar"/>
        </w:rPr>
      </w:pPr>
      <w:r>
        <w:rPr>
          <w:rFonts w:hint="eastAsia" w:ascii="宋体" w:hAnsi="宋体" w:cs="宋体"/>
          <w:b/>
          <w:bCs/>
          <w:color w:val="auto"/>
          <w:kern w:val="0"/>
          <w:sz w:val="20"/>
          <w:highlight w:val="none"/>
          <w:lang w:bidi="ar"/>
        </w:rPr>
        <w:t>提供近五年带轨道交通/市政工程等重点建设单位、2023年上半年销售金额超1000亿房地产企业公章或署名的优秀评价证明文件（感谢信、优秀供应商证书等）</w:t>
      </w:r>
      <w:r>
        <w:rPr>
          <w:rFonts w:hint="eastAsia" w:ascii="宋体" w:hAnsi="宋体" w:cs="宋体"/>
          <w:b/>
          <w:color w:val="auto"/>
          <w:kern w:val="0"/>
          <w:sz w:val="20"/>
          <w:highlight w:val="none"/>
          <w:lang w:bidi="ar"/>
        </w:rPr>
        <w:t>（</w:t>
      </w:r>
      <w:r>
        <w:rPr>
          <w:rFonts w:ascii="宋体" w:hAnsi="宋体" w:cs="宋体"/>
          <w:b/>
          <w:color w:val="auto"/>
          <w:kern w:val="0"/>
          <w:sz w:val="20"/>
          <w:highlight w:val="none"/>
          <w:lang w:bidi="ar"/>
        </w:rPr>
        <w:t>加盖公章</w:t>
      </w:r>
      <w:r>
        <w:rPr>
          <w:rFonts w:hint="eastAsia" w:ascii="宋体" w:hAnsi="宋体" w:cs="宋体"/>
          <w:b/>
          <w:color w:val="auto"/>
          <w:kern w:val="0"/>
          <w:sz w:val="20"/>
          <w:highlight w:val="none"/>
          <w:lang w:bidi="ar"/>
        </w:rPr>
        <w:t>）。</w:t>
      </w:r>
    </w:p>
    <w:p>
      <w:pPr>
        <w:pageBreakBefore w:val="0"/>
        <w:widowControl/>
        <w:wordWrap/>
        <w:topLinePunct w:val="0"/>
        <w:bidi w:val="0"/>
        <w:spacing w:line="240" w:lineRule="auto"/>
        <w:rPr>
          <w:rFonts w:hint="eastAsia" w:ascii="宋体" w:hAnsi="宋体" w:cs="宋体"/>
          <w:b/>
          <w:bCs/>
          <w:color w:val="auto"/>
          <w:kern w:val="0"/>
          <w:sz w:val="20"/>
          <w:highlight w:val="none"/>
          <w:lang w:bidi="ar"/>
        </w:rPr>
      </w:pPr>
    </w:p>
    <w:p>
      <w:pPr>
        <w:pStyle w:val="3"/>
        <w:tabs>
          <w:tab w:val="left" w:pos="2378"/>
          <w:tab w:val="center" w:pos="4513"/>
        </w:tabs>
        <w:spacing w:line="440" w:lineRule="exact"/>
        <w:rPr>
          <w:rFonts w:hint="eastAsia" w:ascii="宋体" w:hAnsi="宋体"/>
          <w:color w:val="auto"/>
          <w:sz w:val="44"/>
          <w:szCs w:val="44"/>
          <w:highlight w:val="none"/>
        </w:rPr>
      </w:pPr>
    </w:p>
    <w:p>
      <w:pPr>
        <w:pStyle w:val="3"/>
        <w:tabs>
          <w:tab w:val="left" w:pos="2378"/>
          <w:tab w:val="center" w:pos="4513"/>
        </w:tabs>
        <w:spacing w:line="440" w:lineRule="exact"/>
        <w:jc w:val="both"/>
        <w:rPr>
          <w:rFonts w:hint="eastAsia" w:ascii="宋体" w:hAnsi="宋体"/>
          <w:color w:val="auto"/>
          <w:sz w:val="44"/>
          <w:szCs w:val="44"/>
          <w:highlight w:val="none"/>
        </w:rPr>
      </w:pPr>
    </w:p>
    <w:p>
      <w:pPr>
        <w:rPr>
          <w:rFonts w:hint="eastAsia"/>
          <w:color w:val="auto"/>
          <w:highlight w:val="none"/>
        </w:rPr>
      </w:pPr>
    </w:p>
    <w:p>
      <w:pPr>
        <w:pStyle w:val="3"/>
        <w:tabs>
          <w:tab w:val="left" w:pos="2378"/>
          <w:tab w:val="center" w:pos="4513"/>
        </w:tabs>
        <w:spacing w:line="440" w:lineRule="exact"/>
        <w:rPr>
          <w:rFonts w:hint="eastAsia" w:ascii="宋体" w:hAnsi="宋体"/>
          <w:color w:val="auto"/>
          <w:sz w:val="44"/>
          <w:szCs w:val="44"/>
          <w:highlight w:val="none"/>
        </w:rPr>
      </w:pPr>
    </w:p>
    <w:p>
      <w:pPr>
        <w:pStyle w:val="3"/>
        <w:tabs>
          <w:tab w:val="left" w:pos="2378"/>
          <w:tab w:val="center" w:pos="4513"/>
        </w:tabs>
        <w:spacing w:line="440" w:lineRule="exact"/>
        <w:rPr>
          <w:rFonts w:hint="eastAsia" w:ascii="宋体" w:hAnsi="宋体"/>
          <w:color w:val="auto"/>
          <w:sz w:val="44"/>
          <w:szCs w:val="44"/>
          <w:highlight w:val="none"/>
        </w:rPr>
      </w:pPr>
    </w:p>
    <w:p>
      <w:pPr>
        <w:rPr>
          <w:rFonts w:hint="eastAsia" w:ascii="宋体" w:hAnsi="宋体"/>
          <w:color w:val="auto"/>
          <w:sz w:val="44"/>
          <w:szCs w:val="44"/>
          <w:highlight w:val="none"/>
        </w:rPr>
      </w:pPr>
    </w:p>
    <w:p>
      <w:pPr>
        <w:pStyle w:val="3"/>
        <w:tabs>
          <w:tab w:val="left" w:pos="2378"/>
          <w:tab w:val="center" w:pos="4513"/>
        </w:tabs>
        <w:spacing w:line="440" w:lineRule="exact"/>
        <w:rPr>
          <w:rFonts w:hint="eastAsia" w:ascii="宋体" w:hAnsi="宋体"/>
          <w:color w:val="auto"/>
          <w:sz w:val="44"/>
          <w:szCs w:val="44"/>
          <w:highlight w:val="none"/>
        </w:rPr>
      </w:pPr>
    </w:p>
    <w:p>
      <w:pPr>
        <w:rPr>
          <w:rFonts w:hint="eastAsia" w:ascii="宋体" w:hAnsi="宋体"/>
          <w:color w:val="auto"/>
          <w:sz w:val="44"/>
          <w:szCs w:val="44"/>
          <w:highlight w:val="none"/>
        </w:rPr>
      </w:pPr>
    </w:p>
    <w:p>
      <w:pPr>
        <w:pStyle w:val="3"/>
        <w:tabs>
          <w:tab w:val="left" w:pos="2378"/>
          <w:tab w:val="center" w:pos="4513"/>
        </w:tabs>
        <w:spacing w:line="440" w:lineRule="exact"/>
        <w:rPr>
          <w:rFonts w:hint="eastAsia" w:ascii="宋体" w:hAnsi="宋体"/>
          <w:color w:val="auto"/>
          <w:sz w:val="44"/>
          <w:szCs w:val="44"/>
          <w:highlight w:val="none"/>
        </w:rPr>
      </w:pPr>
    </w:p>
    <w:p>
      <w:pPr>
        <w:pStyle w:val="3"/>
        <w:tabs>
          <w:tab w:val="left" w:pos="2378"/>
          <w:tab w:val="center" w:pos="4513"/>
        </w:tabs>
        <w:spacing w:line="440" w:lineRule="exact"/>
        <w:rPr>
          <w:rFonts w:ascii="宋体" w:hAnsi="宋体"/>
          <w:b w:val="0"/>
          <w:color w:val="auto"/>
          <w:sz w:val="44"/>
          <w:szCs w:val="44"/>
          <w:highlight w:val="none"/>
        </w:rPr>
      </w:pPr>
      <w:r>
        <w:rPr>
          <w:rFonts w:hint="eastAsia" w:ascii="宋体" w:hAnsi="宋体"/>
          <w:color w:val="auto"/>
          <w:sz w:val="44"/>
          <w:szCs w:val="44"/>
          <w:highlight w:val="none"/>
        </w:rPr>
        <w:t>第三篇 入库通知书格式</w:t>
      </w:r>
    </w:p>
    <w:p>
      <w:pPr>
        <w:rPr>
          <w:b/>
          <w:color w:val="auto"/>
          <w:sz w:val="44"/>
          <w:szCs w:val="44"/>
          <w:highlight w:val="none"/>
        </w:rPr>
      </w:pPr>
    </w:p>
    <w:p>
      <w:pPr>
        <w:rPr>
          <w:b/>
          <w:color w:val="auto"/>
          <w:sz w:val="44"/>
          <w:szCs w:val="44"/>
          <w:highlight w:val="none"/>
        </w:rPr>
      </w:pPr>
    </w:p>
    <w:p>
      <w:pPr>
        <w:rPr>
          <w:b/>
          <w:color w:val="auto"/>
          <w:sz w:val="32"/>
          <w:szCs w:val="32"/>
          <w:highlight w:val="none"/>
        </w:rPr>
      </w:pPr>
    </w:p>
    <w:p>
      <w:pPr>
        <w:jc w:val="center"/>
        <w:rPr>
          <w:b/>
          <w:color w:val="auto"/>
          <w:sz w:val="32"/>
          <w:szCs w:val="32"/>
          <w:highlight w:val="none"/>
        </w:rPr>
      </w:pPr>
      <w:r>
        <w:rPr>
          <w:rFonts w:hint="eastAsia"/>
          <w:b/>
          <w:color w:val="auto"/>
          <w:sz w:val="32"/>
          <w:szCs w:val="32"/>
          <w:highlight w:val="none"/>
        </w:rPr>
        <w:t>深圳市地铁集团有限公司</w:t>
      </w:r>
      <w:r>
        <w:rPr>
          <w:rFonts w:hint="eastAsia"/>
          <w:b/>
          <w:color w:val="auto"/>
          <w:sz w:val="32"/>
          <w:szCs w:val="32"/>
          <w:highlight w:val="none"/>
          <w:lang w:eastAsia="zh-CN"/>
        </w:rPr>
        <w:t>矿物绝缘电缆</w:t>
      </w:r>
      <w:r>
        <w:rPr>
          <w:rFonts w:hint="eastAsia"/>
          <w:b/>
          <w:color w:val="auto"/>
          <w:sz w:val="32"/>
          <w:szCs w:val="32"/>
          <w:highlight w:val="none"/>
        </w:rPr>
        <w:t>参考品牌库</w:t>
      </w:r>
    </w:p>
    <w:p>
      <w:pPr>
        <w:jc w:val="center"/>
        <w:rPr>
          <w:b/>
          <w:color w:val="auto"/>
          <w:sz w:val="32"/>
          <w:szCs w:val="32"/>
          <w:highlight w:val="none"/>
        </w:rPr>
      </w:pPr>
      <w:r>
        <w:rPr>
          <w:rFonts w:hint="eastAsia"/>
          <w:b/>
          <w:color w:val="auto"/>
          <w:sz w:val="32"/>
          <w:szCs w:val="32"/>
          <w:highlight w:val="none"/>
        </w:rPr>
        <w:t>入库通知书</w:t>
      </w:r>
    </w:p>
    <w:p>
      <w:pPr>
        <w:jc w:val="center"/>
        <w:rPr>
          <w:b/>
          <w:color w:val="auto"/>
          <w:sz w:val="52"/>
          <w:szCs w:val="52"/>
          <w:highlight w:val="none"/>
        </w:rPr>
      </w:pPr>
    </w:p>
    <w:p>
      <w:pPr>
        <w:spacing w:line="360" w:lineRule="auto"/>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u w:val="single"/>
        </w:rPr>
        <w:t xml:space="preserve">XXXXX             </w:t>
      </w:r>
      <w:r>
        <w:rPr>
          <w:rFonts w:hint="eastAsia" w:ascii="仿宋_GB2312" w:eastAsia="仿宋_GB2312"/>
          <w:color w:val="auto"/>
          <w:sz w:val="32"/>
          <w:szCs w:val="32"/>
          <w:highlight w:val="none"/>
        </w:rPr>
        <w:t>公司：</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通过</w:t>
      </w:r>
      <w:r>
        <w:rPr>
          <w:rFonts w:ascii="仿宋_GB2312" w:eastAsia="仿宋_GB2312"/>
          <w:color w:val="auto"/>
          <w:sz w:val="32"/>
          <w:szCs w:val="32"/>
          <w:highlight w:val="none"/>
        </w:rPr>
        <w:t>公开</w:t>
      </w:r>
      <w:r>
        <w:rPr>
          <w:rFonts w:hint="eastAsia" w:ascii="仿宋_GB2312" w:eastAsia="仿宋_GB2312"/>
          <w:color w:val="auto"/>
          <w:sz w:val="32"/>
          <w:szCs w:val="32"/>
          <w:highlight w:val="none"/>
        </w:rPr>
        <w:t>招募和评审并报我司批准，贵司获得进入我司</w:t>
      </w:r>
      <w:r>
        <w:rPr>
          <w:rFonts w:hint="eastAsia" w:ascii="仿宋_GB2312" w:eastAsia="仿宋_GB2312"/>
          <w:color w:val="auto"/>
          <w:sz w:val="32"/>
          <w:szCs w:val="32"/>
          <w:highlight w:val="none"/>
          <w:lang w:eastAsia="zh-CN"/>
        </w:rPr>
        <w:t>矿物绝缘电缆</w:t>
      </w:r>
      <w:r>
        <w:rPr>
          <w:rFonts w:hint="eastAsia" w:ascii="仿宋_GB2312" w:eastAsia="仿宋_GB2312"/>
          <w:color w:val="auto"/>
          <w:sz w:val="32"/>
          <w:szCs w:val="32"/>
          <w:highlight w:val="none"/>
        </w:rPr>
        <w:t>参考品牌库入库资格，</w:t>
      </w:r>
      <w:r>
        <w:rPr>
          <w:rFonts w:ascii="仿宋_GB2312" w:eastAsia="仿宋_GB2312"/>
          <w:color w:val="auto"/>
          <w:sz w:val="32"/>
          <w:szCs w:val="32"/>
          <w:highlight w:val="none"/>
        </w:rPr>
        <w:t>具体入库情况如下：</w:t>
      </w:r>
    </w:p>
    <w:p>
      <w:pPr>
        <w:spacing w:line="360" w:lineRule="auto"/>
        <w:ind w:firstLine="640" w:firstLineChars="200"/>
        <w:rPr>
          <w:rFonts w:ascii="仿宋_GB2312" w:eastAsia="仿宋_GB2312" w:hAnsiTheme="majorEastAsia"/>
          <w:color w:val="auto"/>
          <w:kern w:val="0"/>
          <w:sz w:val="32"/>
          <w:szCs w:val="32"/>
          <w:highlight w:val="none"/>
        </w:rPr>
      </w:pPr>
      <w:r>
        <w:rPr>
          <w:rFonts w:hint="eastAsia" w:ascii="仿宋_GB2312" w:eastAsia="仿宋_GB2312"/>
          <w:color w:val="auto"/>
          <w:sz w:val="32"/>
          <w:szCs w:val="32"/>
          <w:highlight w:val="none"/>
        </w:rPr>
        <w:t>入库管理：入库</w:t>
      </w:r>
      <w:r>
        <w:rPr>
          <w:rFonts w:ascii="仿宋_GB2312" w:eastAsia="仿宋_GB2312"/>
          <w:color w:val="auto"/>
          <w:sz w:val="32"/>
          <w:szCs w:val="32"/>
          <w:highlight w:val="none"/>
        </w:rPr>
        <w:t>品牌将作为深圳市地铁集团有限公司建设项目甲控</w:t>
      </w:r>
      <w:r>
        <w:rPr>
          <w:rFonts w:hint="eastAsia" w:ascii="仿宋_GB2312" w:eastAsia="仿宋_GB2312"/>
          <w:color w:val="auto"/>
          <w:sz w:val="32"/>
          <w:szCs w:val="32"/>
          <w:highlight w:val="none"/>
        </w:rPr>
        <w:t>（乙购）材料设备进行</w:t>
      </w:r>
      <w:r>
        <w:rPr>
          <w:rFonts w:ascii="仿宋_GB2312" w:eastAsia="仿宋_GB2312"/>
          <w:color w:val="auto"/>
          <w:sz w:val="32"/>
          <w:szCs w:val="32"/>
          <w:highlight w:val="none"/>
        </w:rPr>
        <w:t>管理。</w:t>
      </w:r>
      <w:r>
        <w:rPr>
          <w:rFonts w:hint="eastAsia" w:ascii="仿宋_GB2312" w:eastAsia="仿宋_GB2312"/>
          <w:color w:val="auto"/>
          <w:sz w:val="32"/>
          <w:szCs w:val="32"/>
          <w:highlight w:val="none"/>
        </w:rPr>
        <w:t>招募人每年对入库品牌商定期更新，及时将不合格的品牌商清理出库，并对品牌库进行动态管理，按相关规定将符合条件的品牌商补充入库。</w:t>
      </w:r>
    </w:p>
    <w:p>
      <w:pPr>
        <w:spacing w:line="360" w:lineRule="auto"/>
        <w:ind w:firstLine="640" w:firstLineChars="200"/>
        <w:rPr>
          <w:rFonts w:ascii="仿宋_GB2312" w:eastAsia="仿宋_GB2312" w:hAnsiTheme="majorEastAsia"/>
          <w:color w:val="auto"/>
          <w:kern w:val="0"/>
          <w:sz w:val="32"/>
          <w:szCs w:val="32"/>
          <w:highlight w:val="none"/>
        </w:rPr>
      </w:pPr>
      <w:r>
        <w:rPr>
          <w:rFonts w:hint="eastAsia" w:ascii="仿宋_GB2312" w:eastAsia="仿宋_GB2312" w:hAnsiTheme="majorEastAsia"/>
          <w:color w:val="auto"/>
          <w:kern w:val="0"/>
          <w:sz w:val="32"/>
          <w:szCs w:val="32"/>
          <w:highlight w:val="none"/>
        </w:rPr>
        <w:t>特此通知。</w:t>
      </w:r>
    </w:p>
    <w:p>
      <w:pPr>
        <w:spacing w:line="360" w:lineRule="auto"/>
        <w:ind w:firstLine="640" w:firstLineChars="200"/>
        <w:rPr>
          <w:rFonts w:ascii="仿宋_GB2312" w:eastAsia="仿宋_GB2312" w:hAnsiTheme="majorEastAsia"/>
          <w:color w:val="auto"/>
          <w:kern w:val="0"/>
          <w:sz w:val="32"/>
          <w:szCs w:val="32"/>
          <w:highlight w:val="none"/>
        </w:rPr>
      </w:pPr>
    </w:p>
    <w:p>
      <w:pPr>
        <w:spacing w:line="360" w:lineRule="auto"/>
        <w:ind w:firstLine="640" w:firstLineChars="200"/>
        <w:rPr>
          <w:rFonts w:ascii="仿宋_GB2312" w:eastAsia="仿宋_GB2312" w:hAnsiTheme="majorEastAsia"/>
          <w:color w:val="auto"/>
          <w:kern w:val="0"/>
          <w:sz w:val="32"/>
          <w:szCs w:val="32"/>
          <w:highlight w:val="none"/>
        </w:rPr>
      </w:pPr>
    </w:p>
    <w:p>
      <w:pPr>
        <w:spacing w:line="360" w:lineRule="auto"/>
        <w:ind w:firstLine="3840" w:firstLineChars="1200"/>
        <w:rPr>
          <w:rFonts w:ascii="仿宋_GB2312" w:eastAsia="仿宋_GB2312"/>
          <w:b/>
          <w:color w:val="auto"/>
          <w:sz w:val="32"/>
          <w:szCs w:val="32"/>
          <w:highlight w:val="none"/>
        </w:rPr>
      </w:pPr>
      <w:r>
        <w:rPr>
          <w:rFonts w:hint="eastAsia" w:ascii="仿宋_GB2312" w:eastAsia="仿宋_GB2312" w:hAnsiTheme="majorEastAsia"/>
          <w:color w:val="auto"/>
          <w:kern w:val="0"/>
          <w:sz w:val="32"/>
          <w:szCs w:val="32"/>
          <w:highlight w:val="none"/>
        </w:rPr>
        <w:t xml:space="preserve">  深圳市地铁集团有限公司（盖章）</w:t>
      </w:r>
    </w:p>
    <w:p>
      <w:pPr>
        <w:spacing w:line="360" w:lineRule="auto"/>
        <w:ind w:right="1280" w:firstLine="640" w:firstLineChars="200"/>
        <w:jc w:val="right"/>
        <w:rPr>
          <w:rFonts w:ascii="仿宋_GB2312" w:eastAsia="仿宋_GB2312" w:hAnsiTheme="majorEastAsia"/>
          <w:color w:val="auto"/>
          <w:kern w:val="0"/>
          <w:sz w:val="32"/>
          <w:szCs w:val="32"/>
          <w:highlight w:val="none"/>
        </w:rPr>
      </w:pPr>
      <w:r>
        <w:rPr>
          <w:rFonts w:hint="eastAsia" w:ascii="仿宋_GB2312" w:eastAsia="仿宋_GB2312" w:hAnsiTheme="majorEastAsia"/>
          <w:color w:val="auto"/>
          <w:kern w:val="0"/>
          <w:sz w:val="32"/>
          <w:szCs w:val="32"/>
          <w:highlight w:val="none"/>
          <w:u w:val="single"/>
        </w:rPr>
        <w:t>X</w:t>
      </w:r>
      <w:r>
        <w:rPr>
          <w:rFonts w:hint="eastAsia" w:ascii="仿宋_GB2312" w:eastAsia="仿宋_GB2312" w:hAnsiTheme="majorEastAsia"/>
          <w:color w:val="auto"/>
          <w:kern w:val="0"/>
          <w:sz w:val="32"/>
          <w:szCs w:val="32"/>
          <w:highlight w:val="none"/>
        </w:rPr>
        <w:t>年</w:t>
      </w:r>
      <w:r>
        <w:rPr>
          <w:rFonts w:hint="eastAsia" w:ascii="仿宋_GB2312" w:eastAsia="仿宋_GB2312" w:hAnsiTheme="majorEastAsia"/>
          <w:color w:val="auto"/>
          <w:kern w:val="0"/>
          <w:sz w:val="32"/>
          <w:szCs w:val="32"/>
          <w:highlight w:val="none"/>
          <w:u w:val="single"/>
        </w:rPr>
        <w:t>X</w:t>
      </w:r>
      <w:r>
        <w:rPr>
          <w:rFonts w:hint="eastAsia" w:ascii="仿宋_GB2312" w:eastAsia="仿宋_GB2312" w:hAnsiTheme="majorEastAsia"/>
          <w:color w:val="auto"/>
          <w:kern w:val="0"/>
          <w:sz w:val="32"/>
          <w:szCs w:val="32"/>
          <w:highlight w:val="none"/>
        </w:rPr>
        <w:t>月</w:t>
      </w:r>
      <w:r>
        <w:rPr>
          <w:rFonts w:hint="eastAsia" w:ascii="仿宋_GB2312" w:eastAsia="仿宋_GB2312" w:hAnsiTheme="majorEastAsia"/>
          <w:color w:val="auto"/>
          <w:kern w:val="0"/>
          <w:sz w:val="32"/>
          <w:szCs w:val="32"/>
          <w:highlight w:val="none"/>
          <w:u w:val="single"/>
        </w:rPr>
        <w:t>X</w:t>
      </w:r>
      <w:r>
        <w:rPr>
          <w:rFonts w:hint="eastAsia" w:ascii="仿宋_GB2312" w:eastAsia="仿宋_GB2312" w:hAnsiTheme="majorEastAsia"/>
          <w:color w:val="auto"/>
          <w:kern w:val="0"/>
          <w:sz w:val="32"/>
          <w:szCs w:val="32"/>
          <w:highlight w:val="none"/>
        </w:rPr>
        <w:t>日</w:t>
      </w:r>
    </w:p>
    <w:sectPr>
      <w:headerReference r:id="rId18" w:type="default"/>
      <w:pgSz w:w="11907" w:h="16840"/>
      <w:pgMar w:top="1440" w:right="992" w:bottom="1440" w:left="992" w:header="777" w:footer="777" w:gutter="0"/>
      <w:cols w:equalWidth="0" w:num="1">
        <w:col w:w="10182"/>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Heiti SC Light">
    <w:altName w:val="微软雅黑"/>
    <w:panose1 w:val="00000000000000000000"/>
    <w:charset w:val="50"/>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45</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 xml:space="preserve">深圳地铁            </w:t>
    </w:r>
    <w:r>
      <w:rPr>
        <w:sz w:val="21"/>
        <w:szCs w:val="21"/>
      </w:rPr>
      <w:t xml:space="preserve">              </w:t>
    </w:r>
    <w:r>
      <w:rPr>
        <w:rFonts w:hint="eastAsia"/>
        <w:sz w:val="21"/>
        <w:szCs w:val="21"/>
      </w:rPr>
      <w:t xml:space="preserve">  品牌库项目</w:t>
    </w:r>
    <w:r>
      <w:rPr>
        <w:rFonts w:hint="eastAsia"/>
        <w:sz w:val="21"/>
        <w:szCs w:val="21"/>
      </w:rPr>
      <w:tab/>
    </w:r>
    <w:r>
      <w:rPr>
        <w:sz w:val="21"/>
        <w:szCs w:val="21"/>
      </w:rPr>
      <w:t xml:space="preserve">                                 </w:t>
    </w:r>
    <w:r>
      <w:rPr>
        <w:sz w:val="21"/>
        <w:szCs w:val="21"/>
      </w:rPr>
      <w:tab/>
    </w:r>
    <w:r>
      <w:rPr>
        <w:rFonts w:hint="eastAsia"/>
        <w:sz w:val="21"/>
        <w:szCs w:val="21"/>
      </w:rPr>
      <w:t>招募文件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 xml:space="preserve">深圳地铁            </w:t>
    </w:r>
    <w:r>
      <w:rPr>
        <w:sz w:val="21"/>
        <w:szCs w:val="21"/>
      </w:rPr>
      <w:t xml:space="preserve">              </w:t>
    </w:r>
    <w:r>
      <w:rPr>
        <w:rFonts w:hint="eastAsia"/>
        <w:sz w:val="21"/>
        <w:szCs w:val="21"/>
      </w:rPr>
      <w:t xml:space="preserve">  品牌库项目</w:t>
    </w:r>
    <w:r>
      <w:rPr>
        <w:rFonts w:hint="eastAsia"/>
        <w:sz w:val="21"/>
        <w:szCs w:val="21"/>
      </w:rPr>
      <w:tab/>
    </w:r>
    <w:r>
      <w:rPr>
        <w:sz w:val="21"/>
        <w:szCs w:val="21"/>
      </w:rPr>
      <w:t xml:space="preserve">                                 </w:t>
    </w:r>
    <w:r>
      <w:rPr>
        <w:sz w:val="21"/>
        <w:szCs w:val="21"/>
      </w:rPr>
      <w:tab/>
    </w:r>
    <w:r>
      <w:rPr>
        <w:rFonts w:hint="eastAsia"/>
        <w:sz w:val="21"/>
        <w:szCs w:val="21"/>
      </w:rPr>
      <w:t>招募文件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702CC"/>
    <w:multiLevelType w:val="singleLevel"/>
    <w:tmpl w:val="EF7702CC"/>
    <w:lvl w:ilvl="0" w:tentative="0">
      <w:start w:val="7"/>
      <w:numFmt w:val="decimal"/>
      <w:lvlText w:val="%1."/>
      <w:lvlJc w:val="left"/>
      <w:pPr>
        <w:tabs>
          <w:tab w:val="left" w:pos="312"/>
        </w:tabs>
      </w:pPr>
    </w:lvl>
  </w:abstractNum>
  <w:abstractNum w:abstractNumId="1">
    <w:nsid w:val="00000002"/>
    <w:multiLevelType w:val="multilevel"/>
    <w:tmpl w:val="00000002"/>
    <w:lvl w:ilvl="0" w:tentative="0">
      <w:start w:val="1"/>
      <w:numFmt w:val="japaneseCounting"/>
      <w:lvlText w:val="第%1篇"/>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89B63BB"/>
    <w:multiLevelType w:val="multilevel"/>
    <w:tmpl w:val="089B63B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0CF13378"/>
    <w:multiLevelType w:val="multilevel"/>
    <w:tmpl w:val="0CF13378"/>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B20459"/>
    <w:multiLevelType w:val="multilevel"/>
    <w:tmpl w:val="2FB20459"/>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FB506E"/>
    <w:multiLevelType w:val="multilevel"/>
    <w:tmpl w:val="33FB506E"/>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528D356E"/>
    <w:multiLevelType w:val="multilevel"/>
    <w:tmpl w:val="528D356E"/>
    <w:lvl w:ilvl="0" w:tentative="0">
      <w:start w:val="1"/>
      <w:numFmt w:val="decimal"/>
      <w:lvlText w:val="%1."/>
      <w:lvlJc w:val="left"/>
      <w:pPr>
        <w:ind w:left="1008"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5F4B0D55"/>
    <w:multiLevelType w:val="multilevel"/>
    <w:tmpl w:val="5F4B0D55"/>
    <w:lvl w:ilvl="0" w:tentative="0">
      <w:start w:val="1"/>
      <w:numFmt w:val="chineseCountingThousand"/>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6F4878D3"/>
    <w:multiLevelType w:val="multilevel"/>
    <w:tmpl w:val="6F4878D3"/>
    <w:lvl w:ilvl="0" w:tentative="0">
      <w:start w:val="1"/>
      <w:numFmt w:val="decimal"/>
      <w:lvlText w:val="%1."/>
      <w:lvlJc w:val="left"/>
      <w:pPr>
        <w:ind w:left="2240" w:hanging="440"/>
      </w:pPr>
    </w:lvl>
    <w:lvl w:ilvl="1" w:tentative="0">
      <w:start w:val="1"/>
      <w:numFmt w:val="lowerLetter"/>
      <w:lvlText w:val="%2)"/>
      <w:lvlJc w:val="left"/>
      <w:pPr>
        <w:ind w:left="2680" w:hanging="440"/>
      </w:pPr>
    </w:lvl>
    <w:lvl w:ilvl="2" w:tentative="0">
      <w:start w:val="1"/>
      <w:numFmt w:val="lowerRoman"/>
      <w:lvlText w:val="%3."/>
      <w:lvlJc w:val="right"/>
      <w:pPr>
        <w:ind w:left="3120" w:hanging="440"/>
      </w:pPr>
    </w:lvl>
    <w:lvl w:ilvl="3" w:tentative="0">
      <w:start w:val="1"/>
      <w:numFmt w:val="decimal"/>
      <w:lvlText w:val="%4."/>
      <w:lvlJc w:val="left"/>
      <w:pPr>
        <w:ind w:left="3560" w:hanging="440"/>
      </w:pPr>
    </w:lvl>
    <w:lvl w:ilvl="4" w:tentative="0">
      <w:start w:val="1"/>
      <w:numFmt w:val="lowerLetter"/>
      <w:lvlText w:val="%5)"/>
      <w:lvlJc w:val="left"/>
      <w:pPr>
        <w:ind w:left="4000" w:hanging="440"/>
      </w:pPr>
    </w:lvl>
    <w:lvl w:ilvl="5" w:tentative="0">
      <w:start w:val="1"/>
      <w:numFmt w:val="lowerRoman"/>
      <w:lvlText w:val="%6."/>
      <w:lvlJc w:val="right"/>
      <w:pPr>
        <w:ind w:left="4440" w:hanging="440"/>
      </w:pPr>
    </w:lvl>
    <w:lvl w:ilvl="6" w:tentative="0">
      <w:start w:val="1"/>
      <w:numFmt w:val="decimal"/>
      <w:lvlText w:val="%7."/>
      <w:lvlJc w:val="left"/>
      <w:pPr>
        <w:ind w:left="4880" w:hanging="440"/>
      </w:pPr>
    </w:lvl>
    <w:lvl w:ilvl="7" w:tentative="0">
      <w:start w:val="1"/>
      <w:numFmt w:val="lowerLetter"/>
      <w:lvlText w:val="%8)"/>
      <w:lvlJc w:val="left"/>
      <w:pPr>
        <w:ind w:left="5320" w:hanging="440"/>
      </w:pPr>
    </w:lvl>
    <w:lvl w:ilvl="8" w:tentative="0">
      <w:start w:val="1"/>
      <w:numFmt w:val="lowerRoman"/>
      <w:lvlText w:val="%9."/>
      <w:lvlJc w:val="right"/>
      <w:pPr>
        <w:ind w:left="5760" w:hanging="440"/>
      </w:pPr>
    </w:lvl>
  </w:abstractNum>
  <w:abstractNum w:abstractNumId="9">
    <w:nsid w:val="7C2318C8"/>
    <w:multiLevelType w:val="multilevel"/>
    <w:tmpl w:val="7C2318C8"/>
    <w:lvl w:ilvl="0" w:tentative="0">
      <w:start w:val="1"/>
      <w:numFmt w:val="decimal"/>
      <w:lvlText w:val="%1."/>
      <w:lvlJc w:val="left"/>
      <w:pPr>
        <w:ind w:left="1008"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7"/>
  </w:num>
  <w:num w:numId="2">
    <w:abstractNumId w:val="1"/>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YTdhMzkyMDRmYWU5MjRiZGRmOTliNTdhNTM2OTkifQ=="/>
  </w:docVars>
  <w:rsids>
    <w:rsidRoot w:val="00172A27"/>
    <w:rsid w:val="00011143"/>
    <w:rsid w:val="0001235A"/>
    <w:rsid w:val="00012DE6"/>
    <w:rsid w:val="00012EB2"/>
    <w:rsid w:val="00014F20"/>
    <w:rsid w:val="000152E0"/>
    <w:rsid w:val="00017153"/>
    <w:rsid w:val="0001715D"/>
    <w:rsid w:val="000176A0"/>
    <w:rsid w:val="00023E06"/>
    <w:rsid w:val="00024ED4"/>
    <w:rsid w:val="000261D0"/>
    <w:rsid w:val="0002699B"/>
    <w:rsid w:val="00026D17"/>
    <w:rsid w:val="000301CA"/>
    <w:rsid w:val="00035855"/>
    <w:rsid w:val="000376D7"/>
    <w:rsid w:val="00042862"/>
    <w:rsid w:val="0004464B"/>
    <w:rsid w:val="00045F30"/>
    <w:rsid w:val="000469D8"/>
    <w:rsid w:val="00047036"/>
    <w:rsid w:val="00050D6A"/>
    <w:rsid w:val="00051EB0"/>
    <w:rsid w:val="000522AF"/>
    <w:rsid w:val="000549CE"/>
    <w:rsid w:val="00055C94"/>
    <w:rsid w:val="00060628"/>
    <w:rsid w:val="00060CE3"/>
    <w:rsid w:val="0006342A"/>
    <w:rsid w:val="0006649D"/>
    <w:rsid w:val="00067D3C"/>
    <w:rsid w:val="000704E7"/>
    <w:rsid w:val="000720C0"/>
    <w:rsid w:val="00072B59"/>
    <w:rsid w:val="00075C81"/>
    <w:rsid w:val="00076838"/>
    <w:rsid w:val="0007690C"/>
    <w:rsid w:val="00080F2F"/>
    <w:rsid w:val="00085438"/>
    <w:rsid w:val="00085642"/>
    <w:rsid w:val="00087F3D"/>
    <w:rsid w:val="00091C69"/>
    <w:rsid w:val="00094030"/>
    <w:rsid w:val="000949E7"/>
    <w:rsid w:val="000A185E"/>
    <w:rsid w:val="000A1881"/>
    <w:rsid w:val="000A22BF"/>
    <w:rsid w:val="000A4E55"/>
    <w:rsid w:val="000A62A9"/>
    <w:rsid w:val="000A718F"/>
    <w:rsid w:val="000A740B"/>
    <w:rsid w:val="000A7A7A"/>
    <w:rsid w:val="000B0622"/>
    <w:rsid w:val="000B1D04"/>
    <w:rsid w:val="000B442B"/>
    <w:rsid w:val="000B7559"/>
    <w:rsid w:val="000C0AAA"/>
    <w:rsid w:val="000C440B"/>
    <w:rsid w:val="000C4B72"/>
    <w:rsid w:val="000C4DF0"/>
    <w:rsid w:val="000C5752"/>
    <w:rsid w:val="000D0013"/>
    <w:rsid w:val="000D1A11"/>
    <w:rsid w:val="000D256A"/>
    <w:rsid w:val="000D3636"/>
    <w:rsid w:val="000D3A18"/>
    <w:rsid w:val="000D3E57"/>
    <w:rsid w:val="000D5EAA"/>
    <w:rsid w:val="000E197F"/>
    <w:rsid w:val="000E3473"/>
    <w:rsid w:val="000E7A10"/>
    <w:rsid w:val="000F0CAA"/>
    <w:rsid w:val="000F1A90"/>
    <w:rsid w:val="000F2256"/>
    <w:rsid w:val="000F39CE"/>
    <w:rsid w:val="000F43E8"/>
    <w:rsid w:val="000F7A77"/>
    <w:rsid w:val="00101A5A"/>
    <w:rsid w:val="001036B0"/>
    <w:rsid w:val="00104E29"/>
    <w:rsid w:val="00106C3D"/>
    <w:rsid w:val="00110562"/>
    <w:rsid w:val="00111559"/>
    <w:rsid w:val="001138F7"/>
    <w:rsid w:val="001139DC"/>
    <w:rsid w:val="00115A01"/>
    <w:rsid w:val="00121582"/>
    <w:rsid w:val="00122471"/>
    <w:rsid w:val="00124BD2"/>
    <w:rsid w:val="001270F1"/>
    <w:rsid w:val="0013062E"/>
    <w:rsid w:val="00130A97"/>
    <w:rsid w:val="0013158F"/>
    <w:rsid w:val="001334A9"/>
    <w:rsid w:val="00134A52"/>
    <w:rsid w:val="00137D7D"/>
    <w:rsid w:val="0014022A"/>
    <w:rsid w:val="00142F4C"/>
    <w:rsid w:val="00144D84"/>
    <w:rsid w:val="001459E4"/>
    <w:rsid w:val="00147840"/>
    <w:rsid w:val="00147B7F"/>
    <w:rsid w:val="00152368"/>
    <w:rsid w:val="00154C22"/>
    <w:rsid w:val="001563F9"/>
    <w:rsid w:val="001578CE"/>
    <w:rsid w:val="001613A8"/>
    <w:rsid w:val="00161F67"/>
    <w:rsid w:val="0016256D"/>
    <w:rsid w:val="001651A1"/>
    <w:rsid w:val="00165B2A"/>
    <w:rsid w:val="00165BA8"/>
    <w:rsid w:val="00166883"/>
    <w:rsid w:val="00170C43"/>
    <w:rsid w:val="00172A27"/>
    <w:rsid w:val="00172C13"/>
    <w:rsid w:val="00172F96"/>
    <w:rsid w:val="001739EE"/>
    <w:rsid w:val="00174A0C"/>
    <w:rsid w:val="0017526E"/>
    <w:rsid w:val="00175B30"/>
    <w:rsid w:val="00175D3E"/>
    <w:rsid w:val="00177B0A"/>
    <w:rsid w:val="001803EF"/>
    <w:rsid w:val="00183049"/>
    <w:rsid w:val="001860F0"/>
    <w:rsid w:val="00190E74"/>
    <w:rsid w:val="00192EED"/>
    <w:rsid w:val="001938BE"/>
    <w:rsid w:val="00194931"/>
    <w:rsid w:val="00195F65"/>
    <w:rsid w:val="00196AF0"/>
    <w:rsid w:val="00196F8E"/>
    <w:rsid w:val="001973C0"/>
    <w:rsid w:val="001A13FB"/>
    <w:rsid w:val="001A306B"/>
    <w:rsid w:val="001A3A18"/>
    <w:rsid w:val="001A5F00"/>
    <w:rsid w:val="001A65A5"/>
    <w:rsid w:val="001A74EC"/>
    <w:rsid w:val="001B56E1"/>
    <w:rsid w:val="001B5A45"/>
    <w:rsid w:val="001C52FC"/>
    <w:rsid w:val="001C573A"/>
    <w:rsid w:val="001C61A3"/>
    <w:rsid w:val="001D0B1F"/>
    <w:rsid w:val="001D36BC"/>
    <w:rsid w:val="001D63B9"/>
    <w:rsid w:val="001D669A"/>
    <w:rsid w:val="001E0343"/>
    <w:rsid w:val="001E0C8F"/>
    <w:rsid w:val="001E25C2"/>
    <w:rsid w:val="001E520E"/>
    <w:rsid w:val="001E5879"/>
    <w:rsid w:val="001F2C41"/>
    <w:rsid w:val="001F4AF4"/>
    <w:rsid w:val="001F5511"/>
    <w:rsid w:val="001F69A6"/>
    <w:rsid w:val="002001AA"/>
    <w:rsid w:val="00200AC1"/>
    <w:rsid w:val="00201F03"/>
    <w:rsid w:val="00204FB6"/>
    <w:rsid w:val="00206B15"/>
    <w:rsid w:val="00207943"/>
    <w:rsid w:val="00212254"/>
    <w:rsid w:val="002123E5"/>
    <w:rsid w:val="002136C2"/>
    <w:rsid w:val="002158E6"/>
    <w:rsid w:val="0022071E"/>
    <w:rsid w:val="0022083E"/>
    <w:rsid w:val="00223081"/>
    <w:rsid w:val="002234E9"/>
    <w:rsid w:val="0022478C"/>
    <w:rsid w:val="002259F2"/>
    <w:rsid w:val="00227874"/>
    <w:rsid w:val="0023256E"/>
    <w:rsid w:val="00232769"/>
    <w:rsid w:val="0023288B"/>
    <w:rsid w:val="00237236"/>
    <w:rsid w:val="0024244F"/>
    <w:rsid w:val="002425EC"/>
    <w:rsid w:val="00245855"/>
    <w:rsid w:val="00245C0D"/>
    <w:rsid w:val="00245DF8"/>
    <w:rsid w:val="00246540"/>
    <w:rsid w:val="00246A97"/>
    <w:rsid w:val="0024765A"/>
    <w:rsid w:val="002547B3"/>
    <w:rsid w:val="00255D10"/>
    <w:rsid w:val="00263741"/>
    <w:rsid w:val="002657D2"/>
    <w:rsid w:val="00267313"/>
    <w:rsid w:val="002702C4"/>
    <w:rsid w:val="002739C5"/>
    <w:rsid w:val="00275061"/>
    <w:rsid w:val="00281475"/>
    <w:rsid w:val="0028197C"/>
    <w:rsid w:val="0028640E"/>
    <w:rsid w:val="0028690D"/>
    <w:rsid w:val="002873A5"/>
    <w:rsid w:val="00290052"/>
    <w:rsid w:val="002A051A"/>
    <w:rsid w:val="002A1733"/>
    <w:rsid w:val="002A3F1F"/>
    <w:rsid w:val="002B3591"/>
    <w:rsid w:val="002B72B4"/>
    <w:rsid w:val="002B736C"/>
    <w:rsid w:val="002B77DC"/>
    <w:rsid w:val="002B7B10"/>
    <w:rsid w:val="002C1E7A"/>
    <w:rsid w:val="002C2061"/>
    <w:rsid w:val="002C39F2"/>
    <w:rsid w:val="002C4177"/>
    <w:rsid w:val="002D08BC"/>
    <w:rsid w:val="002D09C0"/>
    <w:rsid w:val="002D10A0"/>
    <w:rsid w:val="002D2A67"/>
    <w:rsid w:val="002D4E7C"/>
    <w:rsid w:val="002D6B41"/>
    <w:rsid w:val="002E2584"/>
    <w:rsid w:val="002E586B"/>
    <w:rsid w:val="002E6091"/>
    <w:rsid w:val="002F0D8B"/>
    <w:rsid w:val="002F0E2D"/>
    <w:rsid w:val="002F12E9"/>
    <w:rsid w:val="002F18B5"/>
    <w:rsid w:val="002F1B22"/>
    <w:rsid w:val="002F4672"/>
    <w:rsid w:val="002F4BB3"/>
    <w:rsid w:val="002F5258"/>
    <w:rsid w:val="002F54BD"/>
    <w:rsid w:val="002F5756"/>
    <w:rsid w:val="00304E7D"/>
    <w:rsid w:val="00307D1F"/>
    <w:rsid w:val="00312B02"/>
    <w:rsid w:val="00312C7D"/>
    <w:rsid w:val="00314B78"/>
    <w:rsid w:val="00314C6E"/>
    <w:rsid w:val="0031610E"/>
    <w:rsid w:val="00316C45"/>
    <w:rsid w:val="003176D1"/>
    <w:rsid w:val="0032081E"/>
    <w:rsid w:val="003218E6"/>
    <w:rsid w:val="00322187"/>
    <w:rsid w:val="00322418"/>
    <w:rsid w:val="00322D4A"/>
    <w:rsid w:val="00326841"/>
    <w:rsid w:val="003274BD"/>
    <w:rsid w:val="003331FC"/>
    <w:rsid w:val="003339E0"/>
    <w:rsid w:val="00336EC4"/>
    <w:rsid w:val="003377C1"/>
    <w:rsid w:val="00337DCC"/>
    <w:rsid w:val="00340AC5"/>
    <w:rsid w:val="00341A4C"/>
    <w:rsid w:val="0034288E"/>
    <w:rsid w:val="00343880"/>
    <w:rsid w:val="00344308"/>
    <w:rsid w:val="003468E9"/>
    <w:rsid w:val="00346E3F"/>
    <w:rsid w:val="00351353"/>
    <w:rsid w:val="00351689"/>
    <w:rsid w:val="00352E9B"/>
    <w:rsid w:val="00354923"/>
    <w:rsid w:val="00354C4A"/>
    <w:rsid w:val="003556E2"/>
    <w:rsid w:val="00361DF4"/>
    <w:rsid w:val="00363144"/>
    <w:rsid w:val="0036342D"/>
    <w:rsid w:val="00373D0F"/>
    <w:rsid w:val="00373DA4"/>
    <w:rsid w:val="003772CC"/>
    <w:rsid w:val="003804A3"/>
    <w:rsid w:val="00381410"/>
    <w:rsid w:val="00394C25"/>
    <w:rsid w:val="003959B8"/>
    <w:rsid w:val="003973D0"/>
    <w:rsid w:val="00397CBE"/>
    <w:rsid w:val="003A2763"/>
    <w:rsid w:val="003A64A7"/>
    <w:rsid w:val="003B0D57"/>
    <w:rsid w:val="003B297F"/>
    <w:rsid w:val="003B381B"/>
    <w:rsid w:val="003B4197"/>
    <w:rsid w:val="003B4AD8"/>
    <w:rsid w:val="003B612A"/>
    <w:rsid w:val="003B632A"/>
    <w:rsid w:val="003B7365"/>
    <w:rsid w:val="003C14B7"/>
    <w:rsid w:val="003C3CEC"/>
    <w:rsid w:val="003D198F"/>
    <w:rsid w:val="003D28B9"/>
    <w:rsid w:val="003D3731"/>
    <w:rsid w:val="003D70F1"/>
    <w:rsid w:val="003E02B4"/>
    <w:rsid w:val="003E41DE"/>
    <w:rsid w:val="003E45CB"/>
    <w:rsid w:val="003E4FE3"/>
    <w:rsid w:val="003F0468"/>
    <w:rsid w:val="003F147A"/>
    <w:rsid w:val="003F43C6"/>
    <w:rsid w:val="0040323D"/>
    <w:rsid w:val="00403243"/>
    <w:rsid w:val="00403AF8"/>
    <w:rsid w:val="004063CB"/>
    <w:rsid w:val="00411B01"/>
    <w:rsid w:val="00421227"/>
    <w:rsid w:val="00421F5D"/>
    <w:rsid w:val="00422BA4"/>
    <w:rsid w:val="004239D8"/>
    <w:rsid w:val="00424645"/>
    <w:rsid w:val="00425133"/>
    <w:rsid w:val="00426344"/>
    <w:rsid w:val="00427343"/>
    <w:rsid w:val="00430634"/>
    <w:rsid w:val="0043451E"/>
    <w:rsid w:val="00436B18"/>
    <w:rsid w:val="004378F4"/>
    <w:rsid w:val="00440980"/>
    <w:rsid w:val="0044104C"/>
    <w:rsid w:val="00441F84"/>
    <w:rsid w:val="00442CFA"/>
    <w:rsid w:val="00452A4F"/>
    <w:rsid w:val="004565E4"/>
    <w:rsid w:val="00456C75"/>
    <w:rsid w:val="00461948"/>
    <w:rsid w:val="00463AA5"/>
    <w:rsid w:val="00466AC3"/>
    <w:rsid w:val="004702C4"/>
    <w:rsid w:val="004800F5"/>
    <w:rsid w:val="00480CDB"/>
    <w:rsid w:val="004819DF"/>
    <w:rsid w:val="00487872"/>
    <w:rsid w:val="00490027"/>
    <w:rsid w:val="00491E53"/>
    <w:rsid w:val="00492102"/>
    <w:rsid w:val="004930B6"/>
    <w:rsid w:val="004934C4"/>
    <w:rsid w:val="00493D56"/>
    <w:rsid w:val="00494D85"/>
    <w:rsid w:val="004976C7"/>
    <w:rsid w:val="00497C98"/>
    <w:rsid w:val="004A1392"/>
    <w:rsid w:val="004A2ADE"/>
    <w:rsid w:val="004A378B"/>
    <w:rsid w:val="004A624D"/>
    <w:rsid w:val="004A66A9"/>
    <w:rsid w:val="004B123C"/>
    <w:rsid w:val="004B17C4"/>
    <w:rsid w:val="004B2708"/>
    <w:rsid w:val="004B661A"/>
    <w:rsid w:val="004B67F7"/>
    <w:rsid w:val="004B693E"/>
    <w:rsid w:val="004B7259"/>
    <w:rsid w:val="004C287D"/>
    <w:rsid w:val="004C58D3"/>
    <w:rsid w:val="004C6518"/>
    <w:rsid w:val="004D0B05"/>
    <w:rsid w:val="004D1325"/>
    <w:rsid w:val="004D1881"/>
    <w:rsid w:val="004D2F7E"/>
    <w:rsid w:val="004D58FE"/>
    <w:rsid w:val="004E1ACD"/>
    <w:rsid w:val="004E2B9A"/>
    <w:rsid w:val="004E2F78"/>
    <w:rsid w:val="004E44CD"/>
    <w:rsid w:val="004E4CE2"/>
    <w:rsid w:val="004E6697"/>
    <w:rsid w:val="004E74DB"/>
    <w:rsid w:val="004E76CE"/>
    <w:rsid w:val="004E7CD0"/>
    <w:rsid w:val="004F0461"/>
    <w:rsid w:val="004F38A4"/>
    <w:rsid w:val="004F43F0"/>
    <w:rsid w:val="004F6B4B"/>
    <w:rsid w:val="00500218"/>
    <w:rsid w:val="00500464"/>
    <w:rsid w:val="00500F5C"/>
    <w:rsid w:val="00501CA7"/>
    <w:rsid w:val="005025B4"/>
    <w:rsid w:val="00503A45"/>
    <w:rsid w:val="005054D3"/>
    <w:rsid w:val="00505652"/>
    <w:rsid w:val="00505D82"/>
    <w:rsid w:val="00506822"/>
    <w:rsid w:val="005104C8"/>
    <w:rsid w:val="00511414"/>
    <w:rsid w:val="005118E8"/>
    <w:rsid w:val="005124EA"/>
    <w:rsid w:val="00513313"/>
    <w:rsid w:val="00513F0F"/>
    <w:rsid w:val="005143A5"/>
    <w:rsid w:val="005175CD"/>
    <w:rsid w:val="00520894"/>
    <w:rsid w:val="005243FF"/>
    <w:rsid w:val="00527448"/>
    <w:rsid w:val="0053062C"/>
    <w:rsid w:val="00530E2F"/>
    <w:rsid w:val="005342F3"/>
    <w:rsid w:val="00534A2D"/>
    <w:rsid w:val="005355A6"/>
    <w:rsid w:val="0053627D"/>
    <w:rsid w:val="0053793B"/>
    <w:rsid w:val="00542257"/>
    <w:rsid w:val="00542B7F"/>
    <w:rsid w:val="00542BB1"/>
    <w:rsid w:val="005466E1"/>
    <w:rsid w:val="00546A6C"/>
    <w:rsid w:val="00547480"/>
    <w:rsid w:val="00551DA6"/>
    <w:rsid w:val="00552822"/>
    <w:rsid w:val="005544DA"/>
    <w:rsid w:val="00556E8B"/>
    <w:rsid w:val="0055765B"/>
    <w:rsid w:val="0056021B"/>
    <w:rsid w:val="00560FB1"/>
    <w:rsid w:val="0056186E"/>
    <w:rsid w:val="0056402A"/>
    <w:rsid w:val="00565203"/>
    <w:rsid w:val="0056795E"/>
    <w:rsid w:val="00567BEA"/>
    <w:rsid w:val="00567C40"/>
    <w:rsid w:val="0057210C"/>
    <w:rsid w:val="00572AE8"/>
    <w:rsid w:val="005734F8"/>
    <w:rsid w:val="00577482"/>
    <w:rsid w:val="005774B8"/>
    <w:rsid w:val="00580C2B"/>
    <w:rsid w:val="005827A7"/>
    <w:rsid w:val="00582998"/>
    <w:rsid w:val="00584AC0"/>
    <w:rsid w:val="005945DA"/>
    <w:rsid w:val="00595512"/>
    <w:rsid w:val="00596175"/>
    <w:rsid w:val="00597083"/>
    <w:rsid w:val="005A2254"/>
    <w:rsid w:val="005A27D4"/>
    <w:rsid w:val="005A305E"/>
    <w:rsid w:val="005A39FB"/>
    <w:rsid w:val="005A3CD2"/>
    <w:rsid w:val="005A5AEC"/>
    <w:rsid w:val="005A689A"/>
    <w:rsid w:val="005B195D"/>
    <w:rsid w:val="005B1F64"/>
    <w:rsid w:val="005B22F8"/>
    <w:rsid w:val="005B3607"/>
    <w:rsid w:val="005B6364"/>
    <w:rsid w:val="005B7A6A"/>
    <w:rsid w:val="005C3A6F"/>
    <w:rsid w:val="005C50D6"/>
    <w:rsid w:val="005C5D01"/>
    <w:rsid w:val="005D0D38"/>
    <w:rsid w:val="005D3588"/>
    <w:rsid w:val="005D3EC7"/>
    <w:rsid w:val="005D4082"/>
    <w:rsid w:val="005D5E33"/>
    <w:rsid w:val="005E293F"/>
    <w:rsid w:val="005E2B9D"/>
    <w:rsid w:val="005E4A9D"/>
    <w:rsid w:val="005E5F5B"/>
    <w:rsid w:val="005F09E4"/>
    <w:rsid w:val="005F1C1D"/>
    <w:rsid w:val="005F2E37"/>
    <w:rsid w:val="005F60E2"/>
    <w:rsid w:val="005F6C1D"/>
    <w:rsid w:val="005F730F"/>
    <w:rsid w:val="005F78C9"/>
    <w:rsid w:val="00603AC4"/>
    <w:rsid w:val="00605133"/>
    <w:rsid w:val="00605C4E"/>
    <w:rsid w:val="00607822"/>
    <w:rsid w:val="006120AE"/>
    <w:rsid w:val="00612630"/>
    <w:rsid w:val="00616ACC"/>
    <w:rsid w:val="00616F65"/>
    <w:rsid w:val="00620FD1"/>
    <w:rsid w:val="0062124C"/>
    <w:rsid w:val="00622F98"/>
    <w:rsid w:val="00623278"/>
    <w:rsid w:val="00624E7F"/>
    <w:rsid w:val="00625198"/>
    <w:rsid w:val="006278AC"/>
    <w:rsid w:val="00630BFF"/>
    <w:rsid w:val="00630DD1"/>
    <w:rsid w:val="00630E58"/>
    <w:rsid w:val="00631020"/>
    <w:rsid w:val="006313FC"/>
    <w:rsid w:val="006354A5"/>
    <w:rsid w:val="006356BC"/>
    <w:rsid w:val="00640C03"/>
    <w:rsid w:val="00640C1D"/>
    <w:rsid w:val="0064104C"/>
    <w:rsid w:val="006421EE"/>
    <w:rsid w:val="00651E6E"/>
    <w:rsid w:val="00653673"/>
    <w:rsid w:val="00654620"/>
    <w:rsid w:val="006548EF"/>
    <w:rsid w:val="00654C16"/>
    <w:rsid w:val="0065696F"/>
    <w:rsid w:val="00660EBA"/>
    <w:rsid w:val="006614D0"/>
    <w:rsid w:val="00661E8C"/>
    <w:rsid w:val="006639B9"/>
    <w:rsid w:val="006643C0"/>
    <w:rsid w:val="00666D8E"/>
    <w:rsid w:val="00667153"/>
    <w:rsid w:val="00667ABC"/>
    <w:rsid w:val="006729B5"/>
    <w:rsid w:val="006730B3"/>
    <w:rsid w:val="00674E25"/>
    <w:rsid w:val="006767A4"/>
    <w:rsid w:val="006779BC"/>
    <w:rsid w:val="00682345"/>
    <w:rsid w:val="00682BF4"/>
    <w:rsid w:val="006831A9"/>
    <w:rsid w:val="00683D38"/>
    <w:rsid w:val="0068505D"/>
    <w:rsid w:val="00691AC7"/>
    <w:rsid w:val="00692855"/>
    <w:rsid w:val="0069553E"/>
    <w:rsid w:val="00695ADD"/>
    <w:rsid w:val="00696155"/>
    <w:rsid w:val="006A1830"/>
    <w:rsid w:val="006A2760"/>
    <w:rsid w:val="006A704D"/>
    <w:rsid w:val="006A723B"/>
    <w:rsid w:val="006A78FB"/>
    <w:rsid w:val="006B0EC8"/>
    <w:rsid w:val="006B19A1"/>
    <w:rsid w:val="006B21CC"/>
    <w:rsid w:val="006B2400"/>
    <w:rsid w:val="006B73AF"/>
    <w:rsid w:val="006B7880"/>
    <w:rsid w:val="006C0333"/>
    <w:rsid w:val="006C3542"/>
    <w:rsid w:val="006C390A"/>
    <w:rsid w:val="006C403C"/>
    <w:rsid w:val="006C6222"/>
    <w:rsid w:val="006C7BDA"/>
    <w:rsid w:val="006D11FC"/>
    <w:rsid w:val="006D2DDB"/>
    <w:rsid w:val="006D41A4"/>
    <w:rsid w:val="006E0401"/>
    <w:rsid w:val="006E1E2B"/>
    <w:rsid w:val="006E24FC"/>
    <w:rsid w:val="006E2B89"/>
    <w:rsid w:val="006E4258"/>
    <w:rsid w:val="006E578A"/>
    <w:rsid w:val="006E5C5D"/>
    <w:rsid w:val="006E66A7"/>
    <w:rsid w:val="006E7D0F"/>
    <w:rsid w:val="006F04A9"/>
    <w:rsid w:val="006F2A5F"/>
    <w:rsid w:val="006F2DC4"/>
    <w:rsid w:val="006F3452"/>
    <w:rsid w:val="006F3EBB"/>
    <w:rsid w:val="006F5200"/>
    <w:rsid w:val="006F7AFB"/>
    <w:rsid w:val="007000A0"/>
    <w:rsid w:val="0070193A"/>
    <w:rsid w:val="00701AF4"/>
    <w:rsid w:val="007038BF"/>
    <w:rsid w:val="00711503"/>
    <w:rsid w:val="00712DD0"/>
    <w:rsid w:val="0071590E"/>
    <w:rsid w:val="00722142"/>
    <w:rsid w:val="0072281D"/>
    <w:rsid w:val="00723462"/>
    <w:rsid w:val="00723795"/>
    <w:rsid w:val="0072543D"/>
    <w:rsid w:val="00725496"/>
    <w:rsid w:val="00726CFD"/>
    <w:rsid w:val="007272E5"/>
    <w:rsid w:val="00727B2B"/>
    <w:rsid w:val="00732999"/>
    <w:rsid w:val="00733CC2"/>
    <w:rsid w:val="00736633"/>
    <w:rsid w:val="00741A0E"/>
    <w:rsid w:val="00742385"/>
    <w:rsid w:val="00744E9D"/>
    <w:rsid w:val="007465FF"/>
    <w:rsid w:val="0074767F"/>
    <w:rsid w:val="00750E2A"/>
    <w:rsid w:val="007510AF"/>
    <w:rsid w:val="00753A2D"/>
    <w:rsid w:val="00756D36"/>
    <w:rsid w:val="00760A16"/>
    <w:rsid w:val="00760EA6"/>
    <w:rsid w:val="00761DB5"/>
    <w:rsid w:val="007623F9"/>
    <w:rsid w:val="007657C6"/>
    <w:rsid w:val="007662FF"/>
    <w:rsid w:val="00767534"/>
    <w:rsid w:val="00767ACA"/>
    <w:rsid w:val="007713ED"/>
    <w:rsid w:val="00771982"/>
    <w:rsid w:val="007754DD"/>
    <w:rsid w:val="00776234"/>
    <w:rsid w:val="00777CAE"/>
    <w:rsid w:val="00780C11"/>
    <w:rsid w:val="00781D8F"/>
    <w:rsid w:val="00783CF3"/>
    <w:rsid w:val="00785293"/>
    <w:rsid w:val="00785CF6"/>
    <w:rsid w:val="00786896"/>
    <w:rsid w:val="007912C8"/>
    <w:rsid w:val="00792147"/>
    <w:rsid w:val="00792683"/>
    <w:rsid w:val="0079386F"/>
    <w:rsid w:val="00795BB5"/>
    <w:rsid w:val="007A03CC"/>
    <w:rsid w:val="007A1154"/>
    <w:rsid w:val="007A4156"/>
    <w:rsid w:val="007A72C2"/>
    <w:rsid w:val="007A78A2"/>
    <w:rsid w:val="007B220E"/>
    <w:rsid w:val="007B4D9D"/>
    <w:rsid w:val="007B66F1"/>
    <w:rsid w:val="007B7657"/>
    <w:rsid w:val="007C1EDC"/>
    <w:rsid w:val="007C318A"/>
    <w:rsid w:val="007C3FF8"/>
    <w:rsid w:val="007C438B"/>
    <w:rsid w:val="007C4C5D"/>
    <w:rsid w:val="007C702E"/>
    <w:rsid w:val="007C7EC6"/>
    <w:rsid w:val="007D0441"/>
    <w:rsid w:val="007D0A77"/>
    <w:rsid w:val="007D19C3"/>
    <w:rsid w:val="007D1C7F"/>
    <w:rsid w:val="007D3D16"/>
    <w:rsid w:val="007D45C3"/>
    <w:rsid w:val="007D55BB"/>
    <w:rsid w:val="007D724B"/>
    <w:rsid w:val="007D7A1E"/>
    <w:rsid w:val="007E0423"/>
    <w:rsid w:val="007E0705"/>
    <w:rsid w:val="007E0DC0"/>
    <w:rsid w:val="007E51AE"/>
    <w:rsid w:val="007F141A"/>
    <w:rsid w:val="007F2BAE"/>
    <w:rsid w:val="007F33F3"/>
    <w:rsid w:val="007F3F1D"/>
    <w:rsid w:val="007F5AD5"/>
    <w:rsid w:val="007F5B81"/>
    <w:rsid w:val="007F6E60"/>
    <w:rsid w:val="00800789"/>
    <w:rsid w:val="0080286B"/>
    <w:rsid w:val="00803A4C"/>
    <w:rsid w:val="00803C61"/>
    <w:rsid w:val="00803FB1"/>
    <w:rsid w:val="00804261"/>
    <w:rsid w:val="00805373"/>
    <w:rsid w:val="00805A35"/>
    <w:rsid w:val="00807383"/>
    <w:rsid w:val="00807CD7"/>
    <w:rsid w:val="00810666"/>
    <w:rsid w:val="0081098E"/>
    <w:rsid w:val="008115C9"/>
    <w:rsid w:val="00816646"/>
    <w:rsid w:val="00821A02"/>
    <w:rsid w:val="00821CE1"/>
    <w:rsid w:val="00827119"/>
    <w:rsid w:val="00827E15"/>
    <w:rsid w:val="00832565"/>
    <w:rsid w:val="00832FCE"/>
    <w:rsid w:val="00834823"/>
    <w:rsid w:val="008355F1"/>
    <w:rsid w:val="008407AC"/>
    <w:rsid w:val="00840E8A"/>
    <w:rsid w:val="00841019"/>
    <w:rsid w:val="0084187A"/>
    <w:rsid w:val="0084531E"/>
    <w:rsid w:val="008459E1"/>
    <w:rsid w:val="0085261C"/>
    <w:rsid w:val="00853F0C"/>
    <w:rsid w:val="00853FE8"/>
    <w:rsid w:val="00854529"/>
    <w:rsid w:val="008551BF"/>
    <w:rsid w:val="00855D15"/>
    <w:rsid w:val="00861FF5"/>
    <w:rsid w:val="00862BC6"/>
    <w:rsid w:val="00864FB9"/>
    <w:rsid w:val="00866D69"/>
    <w:rsid w:val="008703B0"/>
    <w:rsid w:val="00882AA6"/>
    <w:rsid w:val="00883777"/>
    <w:rsid w:val="0088457D"/>
    <w:rsid w:val="00884C5C"/>
    <w:rsid w:val="00885031"/>
    <w:rsid w:val="0088645F"/>
    <w:rsid w:val="008865BC"/>
    <w:rsid w:val="0089035A"/>
    <w:rsid w:val="008905A9"/>
    <w:rsid w:val="00893458"/>
    <w:rsid w:val="0089406C"/>
    <w:rsid w:val="0089416E"/>
    <w:rsid w:val="008958C7"/>
    <w:rsid w:val="0089716A"/>
    <w:rsid w:val="008A06A9"/>
    <w:rsid w:val="008A1044"/>
    <w:rsid w:val="008A4AF0"/>
    <w:rsid w:val="008B206D"/>
    <w:rsid w:val="008B254E"/>
    <w:rsid w:val="008B39B2"/>
    <w:rsid w:val="008B3DED"/>
    <w:rsid w:val="008B3EB7"/>
    <w:rsid w:val="008B6AD6"/>
    <w:rsid w:val="008C08EA"/>
    <w:rsid w:val="008C139D"/>
    <w:rsid w:val="008C4C0C"/>
    <w:rsid w:val="008C6192"/>
    <w:rsid w:val="008C7D3F"/>
    <w:rsid w:val="008D4D81"/>
    <w:rsid w:val="008D5910"/>
    <w:rsid w:val="008D6309"/>
    <w:rsid w:val="008D6905"/>
    <w:rsid w:val="008D6E68"/>
    <w:rsid w:val="008E2E82"/>
    <w:rsid w:val="008E3B6C"/>
    <w:rsid w:val="008E5EA0"/>
    <w:rsid w:val="008F0D3E"/>
    <w:rsid w:val="008F4631"/>
    <w:rsid w:val="008F5BEC"/>
    <w:rsid w:val="008F5FDC"/>
    <w:rsid w:val="008F62B3"/>
    <w:rsid w:val="008F728B"/>
    <w:rsid w:val="008F768E"/>
    <w:rsid w:val="008F7E60"/>
    <w:rsid w:val="008F7F05"/>
    <w:rsid w:val="00901FE0"/>
    <w:rsid w:val="009126EC"/>
    <w:rsid w:val="009129A6"/>
    <w:rsid w:val="00917FF9"/>
    <w:rsid w:val="00920459"/>
    <w:rsid w:val="00920A86"/>
    <w:rsid w:val="00923180"/>
    <w:rsid w:val="009237CC"/>
    <w:rsid w:val="009243CB"/>
    <w:rsid w:val="00924A3E"/>
    <w:rsid w:val="00924FDB"/>
    <w:rsid w:val="00925AB9"/>
    <w:rsid w:val="009277F9"/>
    <w:rsid w:val="009300BA"/>
    <w:rsid w:val="0093051F"/>
    <w:rsid w:val="0093092C"/>
    <w:rsid w:val="00932727"/>
    <w:rsid w:val="009333C8"/>
    <w:rsid w:val="0093374B"/>
    <w:rsid w:val="009344B9"/>
    <w:rsid w:val="009346B3"/>
    <w:rsid w:val="00934896"/>
    <w:rsid w:val="00934B20"/>
    <w:rsid w:val="00944C58"/>
    <w:rsid w:val="009454A8"/>
    <w:rsid w:val="009478AF"/>
    <w:rsid w:val="00953404"/>
    <w:rsid w:val="00956AA8"/>
    <w:rsid w:val="00956BE1"/>
    <w:rsid w:val="0095711F"/>
    <w:rsid w:val="00960677"/>
    <w:rsid w:val="00961D3B"/>
    <w:rsid w:val="00963B43"/>
    <w:rsid w:val="00967F20"/>
    <w:rsid w:val="0097313E"/>
    <w:rsid w:val="00974495"/>
    <w:rsid w:val="00975D25"/>
    <w:rsid w:val="00982BA9"/>
    <w:rsid w:val="00983344"/>
    <w:rsid w:val="009876CB"/>
    <w:rsid w:val="00990C6A"/>
    <w:rsid w:val="0099249F"/>
    <w:rsid w:val="009971B8"/>
    <w:rsid w:val="009A0378"/>
    <w:rsid w:val="009A1946"/>
    <w:rsid w:val="009A3C60"/>
    <w:rsid w:val="009A7168"/>
    <w:rsid w:val="009A79A8"/>
    <w:rsid w:val="009A7ACC"/>
    <w:rsid w:val="009B0CF5"/>
    <w:rsid w:val="009B0D10"/>
    <w:rsid w:val="009B37E2"/>
    <w:rsid w:val="009B6C09"/>
    <w:rsid w:val="009B6C71"/>
    <w:rsid w:val="009C0BE0"/>
    <w:rsid w:val="009C1FB2"/>
    <w:rsid w:val="009C3A4C"/>
    <w:rsid w:val="009C40C7"/>
    <w:rsid w:val="009C549A"/>
    <w:rsid w:val="009C5565"/>
    <w:rsid w:val="009C70DF"/>
    <w:rsid w:val="009D0B0C"/>
    <w:rsid w:val="009D4FBC"/>
    <w:rsid w:val="009D5750"/>
    <w:rsid w:val="009D5D34"/>
    <w:rsid w:val="009D68B7"/>
    <w:rsid w:val="009D7972"/>
    <w:rsid w:val="009E27AB"/>
    <w:rsid w:val="009E2DAF"/>
    <w:rsid w:val="009E5054"/>
    <w:rsid w:val="009E6573"/>
    <w:rsid w:val="009F10EB"/>
    <w:rsid w:val="009F3D15"/>
    <w:rsid w:val="009F4039"/>
    <w:rsid w:val="009F427B"/>
    <w:rsid w:val="009F4C22"/>
    <w:rsid w:val="009F5621"/>
    <w:rsid w:val="00A04FCB"/>
    <w:rsid w:val="00A05E34"/>
    <w:rsid w:val="00A06600"/>
    <w:rsid w:val="00A10276"/>
    <w:rsid w:val="00A10B18"/>
    <w:rsid w:val="00A10EFB"/>
    <w:rsid w:val="00A127B8"/>
    <w:rsid w:val="00A13C0F"/>
    <w:rsid w:val="00A16E5A"/>
    <w:rsid w:val="00A2015A"/>
    <w:rsid w:val="00A20533"/>
    <w:rsid w:val="00A20BF7"/>
    <w:rsid w:val="00A22339"/>
    <w:rsid w:val="00A23803"/>
    <w:rsid w:val="00A33CDC"/>
    <w:rsid w:val="00A3481E"/>
    <w:rsid w:val="00A35DA3"/>
    <w:rsid w:val="00A3691B"/>
    <w:rsid w:val="00A427D1"/>
    <w:rsid w:val="00A42993"/>
    <w:rsid w:val="00A475CC"/>
    <w:rsid w:val="00A51256"/>
    <w:rsid w:val="00A57A14"/>
    <w:rsid w:val="00A60D7F"/>
    <w:rsid w:val="00A61280"/>
    <w:rsid w:val="00A62698"/>
    <w:rsid w:val="00A6346A"/>
    <w:rsid w:val="00A63D9D"/>
    <w:rsid w:val="00A646B1"/>
    <w:rsid w:val="00A64B4A"/>
    <w:rsid w:val="00A6555E"/>
    <w:rsid w:val="00A657BF"/>
    <w:rsid w:val="00A7188D"/>
    <w:rsid w:val="00A731AC"/>
    <w:rsid w:val="00A73252"/>
    <w:rsid w:val="00A81E6E"/>
    <w:rsid w:val="00A83F6D"/>
    <w:rsid w:val="00A84539"/>
    <w:rsid w:val="00A8631D"/>
    <w:rsid w:val="00A863C4"/>
    <w:rsid w:val="00A8670E"/>
    <w:rsid w:val="00A870B9"/>
    <w:rsid w:val="00A877FC"/>
    <w:rsid w:val="00A90D1B"/>
    <w:rsid w:val="00A918AE"/>
    <w:rsid w:val="00A9581A"/>
    <w:rsid w:val="00A96926"/>
    <w:rsid w:val="00A9693A"/>
    <w:rsid w:val="00A97559"/>
    <w:rsid w:val="00AA37A0"/>
    <w:rsid w:val="00AA39AD"/>
    <w:rsid w:val="00AA3A9E"/>
    <w:rsid w:val="00AA5F22"/>
    <w:rsid w:val="00AB003B"/>
    <w:rsid w:val="00AB1519"/>
    <w:rsid w:val="00AB18B7"/>
    <w:rsid w:val="00AB22D5"/>
    <w:rsid w:val="00AB2710"/>
    <w:rsid w:val="00AB3F77"/>
    <w:rsid w:val="00AB4F31"/>
    <w:rsid w:val="00AC0710"/>
    <w:rsid w:val="00AC1190"/>
    <w:rsid w:val="00AC2315"/>
    <w:rsid w:val="00AC2782"/>
    <w:rsid w:val="00AC338D"/>
    <w:rsid w:val="00AC461A"/>
    <w:rsid w:val="00AC4BB5"/>
    <w:rsid w:val="00AC5C2D"/>
    <w:rsid w:val="00AC6EC0"/>
    <w:rsid w:val="00AC7B48"/>
    <w:rsid w:val="00AD0126"/>
    <w:rsid w:val="00AD24D7"/>
    <w:rsid w:val="00AD2807"/>
    <w:rsid w:val="00AD3D02"/>
    <w:rsid w:val="00AD3DBA"/>
    <w:rsid w:val="00AD47F8"/>
    <w:rsid w:val="00AD5627"/>
    <w:rsid w:val="00AE10EB"/>
    <w:rsid w:val="00AE756C"/>
    <w:rsid w:val="00AF0531"/>
    <w:rsid w:val="00AF2CCE"/>
    <w:rsid w:val="00B00B73"/>
    <w:rsid w:val="00B020BB"/>
    <w:rsid w:val="00B041BC"/>
    <w:rsid w:val="00B04782"/>
    <w:rsid w:val="00B051DD"/>
    <w:rsid w:val="00B10E8D"/>
    <w:rsid w:val="00B10F92"/>
    <w:rsid w:val="00B131B8"/>
    <w:rsid w:val="00B1339A"/>
    <w:rsid w:val="00B1343A"/>
    <w:rsid w:val="00B16C2F"/>
    <w:rsid w:val="00B204AD"/>
    <w:rsid w:val="00B21362"/>
    <w:rsid w:val="00B22888"/>
    <w:rsid w:val="00B22B5E"/>
    <w:rsid w:val="00B2327C"/>
    <w:rsid w:val="00B23E79"/>
    <w:rsid w:val="00B24FCC"/>
    <w:rsid w:val="00B25C26"/>
    <w:rsid w:val="00B26DDB"/>
    <w:rsid w:val="00B27E4A"/>
    <w:rsid w:val="00B3135A"/>
    <w:rsid w:val="00B3354A"/>
    <w:rsid w:val="00B35624"/>
    <w:rsid w:val="00B36491"/>
    <w:rsid w:val="00B36877"/>
    <w:rsid w:val="00B4023A"/>
    <w:rsid w:val="00B41032"/>
    <w:rsid w:val="00B4474D"/>
    <w:rsid w:val="00B45486"/>
    <w:rsid w:val="00B47C38"/>
    <w:rsid w:val="00B50984"/>
    <w:rsid w:val="00B525F6"/>
    <w:rsid w:val="00B526A2"/>
    <w:rsid w:val="00B52D9A"/>
    <w:rsid w:val="00B55E53"/>
    <w:rsid w:val="00B566A2"/>
    <w:rsid w:val="00B570CD"/>
    <w:rsid w:val="00B60E35"/>
    <w:rsid w:val="00B62123"/>
    <w:rsid w:val="00B63002"/>
    <w:rsid w:val="00B646D6"/>
    <w:rsid w:val="00B65F27"/>
    <w:rsid w:val="00B66130"/>
    <w:rsid w:val="00B669A7"/>
    <w:rsid w:val="00B703A5"/>
    <w:rsid w:val="00B70856"/>
    <w:rsid w:val="00B7248C"/>
    <w:rsid w:val="00B727CE"/>
    <w:rsid w:val="00B81088"/>
    <w:rsid w:val="00B82D00"/>
    <w:rsid w:val="00B86237"/>
    <w:rsid w:val="00B90CDD"/>
    <w:rsid w:val="00B91B70"/>
    <w:rsid w:val="00B92360"/>
    <w:rsid w:val="00B92A04"/>
    <w:rsid w:val="00B96364"/>
    <w:rsid w:val="00B96963"/>
    <w:rsid w:val="00BA3EC8"/>
    <w:rsid w:val="00BA413F"/>
    <w:rsid w:val="00BA515C"/>
    <w:rsid w:val="00BA6634"/>
    <w:rsid w:val="00BA67FB"/>
    <w:rsid w:val="00BB0977"/>
    <w:rsid w:val="00BB0CAB"/>
    <w:rsid w:val="00BB1628"/>
    <w:rsid w:val="00BB660E"/>
    <w:rsid w:val="00BB7A5F"/>
    <w:rsid w:val="00BC66E5"/>
    <w:rsid w:val="00BD0722"/>
    <w:rsid w:val="00BD0D24"/>
    <w:rsid w:val="00BD1946"/>
    <w:rsid w:val="00BD1E92"/>
    <w:rsid w:val="00BD24AE"/>
    <w:rsid w:val="00BD7C66"/>
    <w:rsid w:val="00BE1347"/>
    <w:rsid w:val="00BE2927"/>
    <w:rsid w:val="00BE4A40"/>
    <w:rsid w:val="00BE6F33"/>
    <w:rsid w:val="00BF1057"/>
    <w:rsid w:val="00BF356B"/>
    <w:rsid w:val="00BF3D3C"/>
    <w:rsid w:val="00C00600"/>
    <w:rsid w:val="00C00E2E"/>
    <w:rsid w:val="00C01DC8"/>
    <w:rsid w:val="00C0382D"/>
    <w:rsid w:val="00C0444F"/>
    <w:rsid w:val="00C04854"/>
    <w:rsid w:val="00C048E4"/>
    <w:rsid w:val="00C04DA1"/>
    <w:rsid w:val="00C141BD"/>
    <w:rsid w:val="00C178A1"/>
    <w:rsid w:val="00C17EA7"/>
    <w:rsid w:val="00C22128"/>
    <w:rsid w:val="00C2213C"/>
    <w:rsid w:val="00C314CE"/>
    <w:rsid w:val="00C338F6"/>
    <w:rsid w:val="00C34162"/>
    <w:rsid w:val="00C34933"/>
    <w:rsid w:val="00C35B32"/>
    <w:rsid w:val="00C3675A"/>
    <w:rsid w:val="00C37525"/>
    <w:rsid w:val="00C37D3B"/>
    <w:rsid w:val="00C40CB7"/>
    <w:rsid w:val="00C4233B"/>
    <w:rsid w:val="00C46332"/>
    <w:rsid w:val="00C46592"/>
    <w:rsid w:val="00C47701"/>
    <w:rsid w:val="00C51745"/>
    <w:rsid w:val="00C5310A"/>
    <w:rsid w:val="00C57A04"/>
    <w:rsid w:val="00C57AB7"/>
    <w:rsid w:val="00C62C41"/>
    <w:rsid w:val="00C6506C"/>
    <w:rsid w:val="00C65AFE"/>
    <w:rsid w:val="00C65C8D"/>
    <w:rsid w:val="00C67DCB"/>
    <w:rsid w:val="00C7568C"/>
    <w:rsid w:val="00C76E66"/>
    <w:rsid w:val="00C7799C"/>
    <w:rsid w:val="00C83139"/>
    <w:rsid w:val="00C83C75"/>
    <w:rsid w:val="00C85A87"/>
    <w:rsid w:val="00C877D0"/>
    <w:rsid w:val="00C9357C"/>
    <w:rsid w:val="00C94BBC"/>
    <w:rsid w:val="00C94DA4"/>
    <w:rsid w:val="00C95B5D"/>
    <w:rsid w:val="00C9708C"/>
    <w:rsid w:val="00C97A3B"/>
    <w:rsid w:val="00CA0A26"/>
    <w:rsid w:val="00CA26AF"/>
    <w:rsid w:val="00CA5AE0"/>
    <w:rsid w:val="00CA7804"/>
    <w:rsid w:val="00CB033E"/>
    <w:rsid w:val="00CB04B1"/>
    <w:rsid w:val="00CB3C77"/>
    <w:rsid w:val="00CB4486"/>
    <w:rsid w:val="00CB4D3F"/>
    <w:rsid w:val="00CB4F99"/>
    <w:rsid w:val="00CC1104"/>
    <w:rsid w:val="00CC57FE"/>
    <w:rsid w:val="00CC66ED"/>
    <w:rsid w:val="00CC7286"/>
    <w:rsid w:val="00CC7FFA"/>
    <w:rsid w:val="00CD3019"/>
    <w:rsid w:val="00CD3424"/>
    <w:rsid w:val="00CD7508"/>
    <w:rsid w:val="00CD7B55"/>
    <w:rsid w:val="00CE0380"/>
    <w:rsid w:val="00CE13EE"/>
    <w:rsid w:val="00CF09C3"/>
    <w:rsid w:val="00CF1148"/>
    <w:rsid w:val="00CF2746"/>
    <w:rsid w:val="00CF5031"/>
    <w:rsid w:val="00D0174F"/>
    <w:rsid w:val="00D02A1A"/>
    <w:rsid w:val="00D03844"/>
    <w:rsid w:val="00D038F6"/>
    <w:rsid w:val="00D10310"/>
    <w:rsid w:val="00D107AD"/>
    <w:rsid w:val="00D12539"/>
    <w:rsid w:val="00D12FAB"/>
    <w:rsid w:val="00D14E79"/>
    <w:rsid w:val="00D14FED"/>
    <w:rsid w:val="00D15350"/>
    <w:rsid w:val="00D23768"/>
    <w:rsid w:val="00D241D5"/>
    <w:rsid w:val="00D241F0"/>
    <w:rsid w:val="00D278E7"/>
    <w:rsid w:val="00D2794F"/>
    <w:rsid w:val="00D33E3A"/>
    <w:rsid w:val="00D3459D"/>
    <w:rsid w:val="00D426B8"/>
    <w:rsid w:val="00D44D42"/>
    <w:rsid w:val="00D457F2"/>
    <w:rsid w:val="00D45A28"/>
    <w:rsid w:val="00D46462"/>
    <w:rsid w:val="00D46823"/>
    <w:rsid w:val="00D46BA1"/>
    <w:rsid w:val="00D4728B"/>
    <w:rsid w:val="00D472E4"/>
    <w:rsid w:val="00D47B9B"/>
    <w:rsid w:val="00D5089C"/>
    <w:rsid w:val="00D50E0B"/>
    <w:rsid w:val="00D51BA7"/>
    <w:rsid w:val="00D56196"/>
    <w:rsid w:val="00D604C6"/>
    <w:rsid w:val="00D60549"/>
    <w:rsid w:val="00D60B1B"/>
    <w:rsid w:val="00D628E7"/>
    <w:rsid w:val="00D635E6"/>
    <w:rsid w:val="00D64338"/>
    <w:rsid w:val="00D6637C"/>
    <w:rsid w:val="00D7485E"/>
    <w:rsid w:val="00D7654B"/>
    <w:rsid w:val="00D777C3"/>
    <w:rsid w:val="00D80A85"/>
    <w:rsid w:val="00D80CDF"/>
    <w:rsid w:val="00D83A39"/>
    <w:rsid w:val="00D84D96"/>
    <w:rsid w:val="00D85468"/>
    <w:rsid w:val="00D85966"/>
    <w:rsid w:val="00D86A7D"/>
    <w:rsid w:val="00D900DF"/>
    <w:rsid w:val="00D905EF"/>
    <w:rsid w:val="00D9172C"/>
    <w:rsid w:val="00D93241"/>
    <w:rsid w:val="00D93B44"/>
    <w:rsid w:val="00DA239A"/>
    <w:rsid w:val="00DA24CC"/>
    <w:rsid w:val="00DA303F"/>
    <w:rsid w:val="00DA4263"/>
    <w:rsid w:val="00DA45F9"/>
    <w:rsid w:val="00DA5012"/>
    <w:rsid w:val="00DA6436"/>
    <w:rsid w:val="00DB2CD3"/>
    <w:rsid w:val="00DB3E4D"/>
    <w:rsid w:val="00DB41AF"/>
    <w:rsid w:val="00DB583F"/>
    <w:rsid w:val="00DB5EC2"/>
    <w:rsid w:val="00DC4FFB"/>
    <w:rsid w:val="00DC776D"/>
    <w:rsid w:val="00DD7333"/>
    <w:rsid w:val="00DD79A0"/>
    <w:rsid w:val="00DE33A1"/>
    <w:rsid w:val="00DE37C9"/>
    <w:rsid w:val="00DE6CE7"/>
    <w:rsid w:val="00DE6EC3"/>
    <w:rsid w:val="00DE6EFC"/>
    <w:rsid w:val="00DE78EF"/>
    <w:rsid w:val="00DE7F59"/>
    <w:rsid w:val="00DF05EE"/>
    <w:rsid w:val="00DF3078"/>
    <w:rsid w:val="00DF4BC7"/>
    <w:rsid w:val="00DF581B"/>
    <w:rsid w:val="00DF7CD0"/>
    <w:rsid w:val="00DF7F36"/>
    <w:rsid w:val="00E02808"/>
    <w:rsid w:val="00E02976"/>
    <w:rsid w:val="00E056AE"/>
    <w:rsid w:val="00E065AF"/>
    <w:rsid w:val="00E07C9C"/>
    <w:rsid w:val="00E12737"/>
    <w:rsid w:val="00E12B91"/>
    <w:rsid w:val="00E13979"/>
    <w:rsid w:val="00E13A31"/>
    <w:rsid w:val="00E14AA3"/>
    <w:rsid w:val="00E16A4D"/>
    <w:rsid w:val="00E16C01"/>
    <w:rsid w:val="00E17A71"/>
    <w:rsid w:val="00E25C78"/>
    <w:rsid w:val="00E27F9C"/>
    <w:rsid w:val="00E303A7"/>
    <w:rsid w:val="00E31019"/>
    <w:rsid w:val="00E3286E"/>
    <w:rsid w:val="00E33AE5"/>
    <w:rsid w:val="00E3633C"/>
    <w:rsid w:val="00E37D49"/>
    <w:rsid w:val="00E453A5"/>
    <w:rsid w:val="00E50D78"/>
    <w:rsid w:val="00E52416"/>
    <w:rsid w:val="00E547D1"/>
    <w:rsid w:val="00E56975"/>
    <w:rsid w:val="00E606FF"/>
    <w:rsid w:val="00E60D0D"/>
    <w:rsid w:val="00E61B65"/>
    <w:rsid w:val="00E62466"/>
    <w:rsid w:val="00E62740"/>
    <w:rsid w:val="00E6458D"/>
    <w:rsid w:val="00E65763"/>
    <w:rsid w:val="00E65FFB"/>
    <w:rsid w:val="00E662CE"/>
    <w:rsid w:val="00E67603"/>
    <w:rsid w:val="00E67D47"/>
    <w:rsid w:val="00E707D8"/>
    <w:rsid w:val="00E709B1"/>
    <w:rsid w:val="00E72443"/>
    <w:rsid w:val="00E73473"/>
    <w:rsid w:val="00E74351"/>
    <w:rsid w:val="00E75EE1"/>
    <w:rsid w:val="00E82DD4"/>
    <w:rsid w:val="00E831E4"/>
    <w:rsid w:val="00E835C8"/>
    <w:rsid w:val="00E83A98"/>
    <w:rsid w:val="00E85E4A"/>
    <w:rsid w:val="00E91116"/>
    <w:rsid w:val="00E92009"/>
    <w:rsid w:val="00E95090"/>
    <w:rsid w:val="00E95259"/>
    <w:rsid w:val="00E95E3E"/>
    <w:rsid w:val="00E97792"/>
    <w:rsid w:val="00EA34F6"/>
    <w:rsid w:val="00EA4DEE"/>
    <w:rsid w:val="00EA7B90"/>
    <w:rsid w:val="00EB0822"/>
    <w:rsid w:val="00EB104D"/>
    <w:rsid w:val="00EB5A36"/>
    <w:rsid w:val="00EB5C72"/>
    <w:rsid w:val="00EB5F89"/>
    <w:rsid w:val="00EB7730"/>
    <w:rsid w:val="00EC0188"/>
    <w:rsid w:val="00EC044C"/>
    <w:rsid w:val="00EC2407"/>
    <w:rsid w:val="00EC2C21"/>
    <w:rsid w:val="00EC40D2"/>
    <w:rsid w:val="00EC4971"/>
    <w:rsid w:val="00EC77B5"/>
    <w:rsid w:val="00ED177B"/>
    <w:rsid w:val="00ED309F"/>
    <w:rsid w:val="00ED4D21"/>
    <w:rsid w:val="00ED71DE"/>
    <w:rsid w:val="00EE1B12"/>
    <w:rsid w:val="00EE2B79"/>
    <w:rsid w:val="00EE4487"/>
    <w:rsid w:val="00EE583F"/>
    <w:rsid w:val="00EE62D5"/>
    <w:rsid w:val="00EE6AE1"/>
    <w:rsid w:val="00EE6D58"/>
    <w:rsid w:val="00EF1578"/>
    <w:rsid w:val="00EF23EA"/>
    <w:rsid w:val="00EF24BF"/>
    <w:rsid w:val="00EF4286"/>
    <w:rsid w:val="00EF5EB3"/>
    <w:rsid w:val="00EF752F"/>
    <w:rsid w:val="00F0020E"/>
    <w:rsid w:val="00F035D7"/>
    <w:rsid w:val="00F03797"/>
    <w:rsid w:val="00F046F8"/>
    <w:rsid w:val="00F04A39"/>
    <w:rsid w:val="00F04A68"/>
    <w:rsid w:val="00F05C11"/>
    <w:rsid w:val="00F07C4B"/>
    <w:rsid w:val="00F13608"/>
    <w:rsid w:val="00F13B03"/>
    <w:rsid w:val="00F144A5"/>
    <w:rsid w:val="00F1633C"/>
    <w:rsid w:val="00F20D4E"/>
    <w:rsid w:val="00F20FE6"/>
    <w:rsid w:val="00F2101E"/>
    <w:rsid w:val="00F227E8"/>
    <w:rsid w:val="00F22A85"/>
    <w:rsid w:val="00F2346C"/>
    <w:rsid w:val="00F23CAD"/>
    <w:rsid w:val="00F24B49"/>
    <w:rsid w:val="00F24F76"/>
    <w:rsid w:val="00F2676E"/>
    <w:rsid w:val="00F27683"/>
    <w:rsid w:val="00F30798"/>
    <w:rsid w:val="00F33E46"/>
    <w:rsid w:val="00F33EA0"/>
    <w:rsid w:val="00F349B7"/>
    <w:rsid w:val="00F34BB1"/>
    <w:rsid w:val="00F34E52"/>
    <w:rsid w:val="00F37B47"/>
    <w:rsid w:val="00F41AD5"/>
    <w:rsid w:val="00F43FFF"/>
    <w:rsid w:val="00F440BB"/>
    <w:rsid w:val="00F459D9"/>
    <w:rsid w:val="00F462DB"/>
    <w:rsid w:val="00F46418"/>
    <w:rsid w:val="00F469AE"/>
    <w:rsid w:val="00F46E61"/>
    <w:rsid w:val="00F47E6C"/>
    <w:rsid w:val="00F50C2D"/>
    <w:rsid w:val="00F54E13"/>
    <w:rsid w:val="00F5512D"/>
    <w:rsid w:val="00F5556E"/>
    <w:rsid w:val="00F64A79"/>
    <w:rsid w:val="00F64EFC"/>
    <w:rsid w:val="00F72498"/>
    <w:rsid w:val="00F72637"/>
    <w:rsid w:val="00F74FCA"/>
    <w:rsid w:val="00F75E81"/>
    <w:rsid w:val="00F77AB6"/>
    <w:rsid w:val="00F811B0"/>
    <w:rsid w:val="00F83301"/>
    <w:rsid w:val="00F84E5A"/>
    <w:rsid w:val="00F86110"/>
    <w:rsid w:val="00F868AB"/>
    <w:rsid w:val="00F93912"/>
    <w:rsid w:val="00F96083"/>
    <w:rsid w:val="00F963D3"/>
    <w:rsid w:val="00F969AC"/>
    <w:rsid w:val="00FA23B6"/>
    <w:rsid w:val="00FA6124"/>
    <w:rsid w:val="00FA74DD"/>
    <w:rsid w:val="00FB07A6"/>
    <w:rsid w:val="00FB127B"/>
    <w:rsid w:val="00FB4886"/>
    <w:rsid w:val="00FB6272"/>
    <w:rsid w:val="00FB749C"/>
    <w:rsid w:val="00FC06FB"/>
    <w:rsid w:val="00FC12FE"/>
    <w:rsid w:val="00FC27C7"/>
    <w:rsid w:val="00FC2908"/>
    <w:rsid w:val="00FC6A65"/>
    <w:rsid w:val="00FD22EF"/>
    <w:rsid w:val="00FD477C"/>
    <w:rsid w:val="00FD7ECE"/>
    <w:rsid w:val="00FE51F3"/>
    <w:rsid w:val="00FE6D37"/>
    <w:rsid w:val="00FE7168"/>
    <w:rsid w:val="00FF523A"/>
    <w:rsid w:val="00FF5366"/>
    <w:rsid w:val="060D4267"/>
    <w:rsid w:val="09563B8E"/>
    <w:rsid w:val="0994342E"/>
    <w:rsid w:val="0B5331D2"/>
    <w:rsid w:val="0BB84DE3"/>
    <w:rsid w:val="0BCB5EE7"/>
    <w:rsid w:val="0C965997"/>
    <w:rsid w:val="0F1C05A0"/>
    <w:rsid w:val="0FA12C29"/>
    <w:rsid w:val="10941179"/>
    <w:rsid w:val="11B1268F"/>
    <w:rsid w:val="14A44C48"/>
    <w:rsid w:val="14CD5F5A"/>
    <w:rsid w:val="15997A87"/>
    <w:rsid w:val="167F588F"/>
    <w:rsid w:val="19FD120E"/>
    <w:rsid w:val="1AA52D16"/>
    <w:rsid w:val="1B1B25BA"/>
    <w:rsid w:val="1ED22942"/>
    <w:rsid w:val="20744B6F"/>
    <w:rsid w:val="218B501C"/>
    <w:rsid w:val="2234120F"/>
    <w:rsid w:val="22755527"/>
    <w:rsid w:val="227B1DA6"/>
    <w:rsid w:val="24B65B21"/>
    <w:rsid w:val="25C83472"/>
    <w:rsid w:val="272A76B1"/>
    <w:rsid w:val="27692AFF"/>
    <w:rsid w:val="28432A69"/>
    <w:rsid w:val="292C22C3"/>
    <w:rsid w:val="2BAF71E7"/>
    <w:rsid w:val="2CDC18D2"/>
    <w:rsid w:val="2DBE3134"/>
    <w:rsid w:val="2DD13DB6"/>
    <w:rsid w:val="2EA63EE2"/>
    <w:rsid w:val="2FD37B78"/>
    <w:rsid w:val="31E60FC9"/>
    <w:rsid w:val="32082C2E"/>
    <w:rsid w:val="328C3A18"/>
    <w:rsid w:val="33F436E5"/>
    <w:rsid w:val="359207AA"/>
    <w:rsid w:val="37472042"/>
    <w:rsid w:val="392D3BAC"/>
    <w:rsid w:val="3B1B3D23"/>
    <w:rsid w:val="3B957D0B"/>
    <w:rsid w:val="3E8036F0"/>
    <w:rsid w:val="420974FD"/>
    <w:rsid w:val="46370C3C"/>
    <w:rsid w:val="47713C83"/>
    <w:rsid w:val="4981092F"/>
    <w:rsid w:val="4ADF76BB"/>
    <w:rsid w:val="4BBB73C9"/>
    <w:rsid w:val="4C4C4D3B"/>
    <w:rsid w:val="4D256A44"/>
    <w:rsid w:val="4D482FEB"/>
    <w:rsid w:val="4DC30231"/>
    <w:rsid w:val="50F97781"/>
    <w:rsid w:val="53B617D3"/>
    <w:rsid w:val="55684751"/>
    <w:rsid w:val="55B13EB6"/>
    <w:rsid w:val="596F44B8"/>
    <w:rsid w:val="5BA60B9E"/>
    <w:rsid w:val="5F9D68FD"/>
    <w:rsid w:val="5FE44E3B"/>
    <w:rsid w:val="6420675E"/>
    <w:rsid w:val="65A70E00"/>
    <w:rsid w:val="66600A42"/>
    <w:rsid w:val="6A523DDB"/>
    <w:rsid w:val="6A8D0DCA"/>
    <w:rsid w:val="6B9D6AAA"/>
    <w:rsid w:val="6BF131C9"/>
    <w:rsid w:val="6C664AED"/>
    <w:rsid w:val="6D622CC3"/>
    <w:rsid w:val="6E077D3C"/>
    <w:rsid w:val="6F371854"/>
    <w:rsid w:val="6F907CF7"/>
    <w:rsid w:val="71195C2E"/>
    <w:rsid w:val="71C1043C"/>
    <w:rsid w:val="735F05AD"/>
    <w:rsid w:val="767A2521"/>
    <w:rsid w:val="77964A17"/>
    <w:rsid w:val="77F801C3"/>
    <w:rsid w:val="79E85CDC"/>
    <w:rsid w:val="7D49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adjustRightInd w:val="0"/>
      <w:spacing w:before="340" w:after="330" w:line="578" w:lineRule="atLeast"/>
      <w:jc w:val="center"/>
      <w:textAlignment w:val="baseline"/>
      <w:outlineLvl w:val="0"/>
    </w:pPr>
    <w:rPr>
      <w:b/>
      <w:kern w:val="44"/>
      <w:sz w:val="20"/>
    </w:rPr>
  </w:style>
  <w:style w:type="paragraph" w:styleId="4">
    <w:name w:val="heading 2"/>
    <w:basedOn w:val="1"/>
    <w:next w:val="1"/>
    <w:link w:val="57"/>
    <w:qFormat/>
    <w:uiPriority w:val="0"/>
    <w:pPr>
      <w:keepNext/>
      <w:keepLines/>
      <w:adjustRightInd w:val="0"/>
      <w:spacing w:before="260" w:after="260" w:line="416" w:lineRule="atLeast"/>
      <w:jc w:val="center"/>
      <w:textAlignment w:val="baseline"/>
      <w:outlineLvl w:val="1"/>
    </w:pPr>
    <w:rPr>
      <w:rFonts w:ascii="黑体" w:hAnsi="Arial" w:eastAsia="黑体"/>
      <w:kern w:val="0"/>
      <w:sz w:val="28"/>
    </w:rPr>
  </w:style>
  <w:style w:type="paragraph" w:styleId="5">
    <w:name w:val="heading 3"/>
    <w:basedOn w:val="1"/>
    <w:next w:val="1"/>
    <w:link w:val="58"/>
    <w:qFormat/>
    <w:uiPriority w:val="0"/>
    <w:pPr>
      <w:keepNext/>
      <w:keepLines/>
      <w:tabs>
        <w:tab w:val="left" w:pos="1260"/>
      </w:tabs>
      <w:adjustRightInd w:val="0"/>
      <w:spacing w:before="260" w:after="260" w:line="416" w:lineRule="atLeast"/>
      <w:ind w:left="1260" w:hanging="420"/>
      <w:textAlignment w:val="baseline"/>
      <w:outlineLvl w:val="2"/>
    </w:pPr>
    <w:rPr>
      <w:b/>
      <w:kern w:val="0"/>
      <w:sz w:val="32"/>
    </w:rPr>
  </w:style>
  <w:style w:type="paragraph" w:styleId="6">
    <w:name w:val="heading 4"/>
    <w:basedOn w:val="1"/>
    <w:next w:val="1"/>
    <w:link w:val="59"/>
    <w:qFormat/>
    <w:uiPriority w:val="0"/>
    <w:pPr>
      <w:keepNext/>
      <w:keepLines/>
      <w:tabs>
        <w:tab w:val="left" w:pos="1680"/>
      </w:tabs>
      <w:adjustRightInd w:val="0"/>
      <w:spacing w:before="280" w:after="290" w:line="376" w:lineRule="atLeast"/>
      <w:ind w:left="1680" w:hanging="420"/>
      <w:textAlignment w:val="baseline"/>
      <w:outlineLvl w:val="3"/>
    </w:pPr>
    <w:rPr>
      <w:rFonts w:ascii="Arial" w:hAnsi="Arial" w:eastAsia="黑体"/>
      <w:b/>
      <w:kern w:val="0"/>
      <w:sz w:val="28"/>
    </w:rPr>
  </w:style>
  <w:style w:type="paragraph" w:styleId="7">
    <w:name w:val="heading 5"/>
    <w:basedOn w:val="1"/>
    <w:next w:val="1"/>
    <w:link w:val="60"/>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8">
    <w:name w:val="heading 6"/>
    <w:basedOn w:val="1"/>
    <w:next w:val="1"/>
    <w:link w:val="61"/>
    <w:qFormat/>
    <w:uiPriority w:val="0"/>
    <w:pPr>
      <w:keepNext/>
      <w:keepLines/>
      <w:tabs>
        <w:tab w:val="left" w:pos="2520"/>
      </w:tabs>
      <w:adjustRightInd w:val="0"/>
      <w:spacing w:before="240" w:after="64" w:line="320" w:lineRule="atLeast"/>
      <w:ind w:left="2520" w:hanging="420"/>
      <w:textAlignment w:val="baseline"/>
      <w:outlineLvl w:val="5"/>
    </w:pPr>
    <w:rPr>
      <w:rFonts w:ascii="Arial" w:hAnsi="Arial" w:eastAsia="黑体"/>
      <w:b/>
      <w:kern w:val="0"/>
      <w:sz w:val="20"/>
    </w:rPr>
  </w:style>
  <w:style w:type="paragraph" w:styleId="9">
    <w:name w:val="heading 7"/>
    <w:basedOn w:val="1"/>
    <w:next w:val="1"/>
    <w:link w:val="62"/>
    <w:qFormat/>
    <w:uiPriority w:val="0"/>
    <w:pPr>
      <w:keepNext/>
      <w:keepLines/>
      <w:tabs>
        <w:tab w:val="left" w:pos="2940"/>
      </w:tabs>
      <w:adjustRightInd w:val="0"/>
      <w:spacing w:before="240" w:after="64" w:line="320" w:lineRule="atLeast"/>
      <w:ind w:left="2940" w:hanging="420"/>
      <w:textAlignment w:val="baseline"/>
      <w:outlineLvl w:val="6"/>
    </w:pPr>
    <w:rPr>
      <w:b/>
      <w:kern w:val="0"/>
      <w:sz w:val="20"/>
    </w:rPr>
  </w:style>
  <w:style w:type="paragraph" w:styleId="10">
    <w:name w:val="heading 8"/>
    <w:basedOn w:val="1"/>
    <w:next w:val="1"/>
    <w:link w:val="63"/>
    <w:qFormat/>
    <w:uiPriority w:val="0"/>
    <w:pPr>
      <w:keepNext/>
      <w:keepLines/>
      <w:tabs>
        <w:tab w:val="left" w:pos="3360"/>
      </w:tabs>
      <w:adjustRightInd w:val="0"/>
      <w:spacing w:before="240" w:after="64" w:line="320" w:lineRule="atLeast"/>
      <w:ind w:left="3360" w:hanging="420"/>
      <w:textAlignment w:val="baseline"/>
      <w:outlineLvl w:val="7"/>
    </w:pPr>
    <w:rPr>
      <w:rFonts w:ascii="Arial" w:hAnsi="Arial" w:eastAsia="黑体"/>
      <w:kern w:val="0"/>
      <w:sz w:val="20"/>
    </w:rPr>
  </w:style>
  <w:style w:type="paragraph" w:styleId="11">
    <w:name w:val="heading 9"/>
    <w:basedOn w:val="1"/>
    <w:next w:val="1"/>
    <w:link w:val="64"/>
    <w:qFormat/>
    <w:uiPriority w:val="0"/>
    <w:pPr>
      <w:keepNext/>
      <w:keepLines/>
      <w:tabs>
        <w:tab w:val="left" w:pos="3780"/>
      </w:tabs>
      <w:adjustRightInd w:val="0"/>
      <w:spacing w:before="240" w:after="64" w:line="320" w:lineRule="atLeast"/>
      <w:ind w:left="3780" w:hanging="420"/>
      <w:textAlignment w:val="baseline"/>
      <w:outlineLvl w:val="8"/>
    </w:pPr>
    <w:rPr>
      <w:rFonts w:ascii="Arial" w:hAnsi="Arial" w:eastAsia="黑体"/>
      <w:kern w:val="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qFormat/>
    <w:uiPriority w:val="0"/>
    <w:pPr>
      <w:ind w:left="2520"/>
    </w:pPr>
  </w:style>
  <w:style w:type="paragraph" w:styleId="13">
    <w:name w:val="index 8"/>
    <w:basedOn w:val="1"/>
    <w:next w:val="1"/>
    <w:qFormat/>
    <w:uiPriority w:val="0"/>
    <w:pPr>
      <w:ind w:left="2940"/>
    </w:pPr>
  </w:style>
  <w:style w:type="paragraph" w:styleId="14">
    <w:name w:val="index 5"/>
    <w:basedOn w:val="1"/>
    <w:next w:val="1"/>
    <w:qFormat/>
    <w:uiPriority w:val="0"/>
    <w:pPr>
      <w:ind w:left="1680"/>
    </w:pPr>
  </w:style>
  <w:style w:type="paragraph" w:styleId="15">
    <w:name w:val="Document Map"/>
    <w:basedOn w:val="1"/>
    <w:link w:val="67"/>
    <w:qFormat/>
    <w:uiPriority w:val="0"/>
    <w:pPr>
      <w:shd w:val="clear" w:color="auto" w:fill="000080"/>
    </w:pPr>
    <w:rPr>
      <w:kern w:val="0"/>
      <w:sz w:val="20"/>
    </w:rPr>
  </w:style>
  <w:style w:type="paragraph" w:styleId="16">
    <w:name w:val="annotation text"/>
    <w:basedOn w:val="1"/>
    <w:link w:val="65"/>
    <w:unhideWhenUsed/>
    <w:qFormat/>
    <w:uiPriority w:val="0"/>
    <w:pPr>
      <w:jc w:val="left"/>
    </w:pPr>
  </w:style>
  <w:style w:type="paragraph" w:styleId="17">
    <w:name w:val="index 6"/>
    <w:basedOn w:val="1"/>
    <w:next w:val="1"/>
    <w:qFormat/>
    <w:uiPriority w:val="0"/>
    <w:pPr>
      <w:ind w:left="2100"/>
    </w:pPr>
  </w:style>
  <w:style w:type="paragraph" w:styleId="18">
    <w:name w:val="Body Text"/>
    <w:basedOn w:val="1"/>
    <w:link w:val="68"/>
    <w:qFormat/>
    <w:uiPriority w:val="0"/>
    <w:pPr>
      <w:spacing w:line="360" w:lineRule="auto"/>
    </w:pPr>
    <w:rPr>
      <w:kern w:val="0"/>
      <w:sz w:val="20"/>
    </w:rPr>
  </w:style>
  <w:style w:type="paragraph" w:styleId="19">
    <w:name w:val="Body Text Indent"/>
    <w:basedOn w:val="1"/>
    <w:link w:val="69"/>
    <w:qFormat/>
    <w:uiPriority w:val="0"/>
    <w:pPr>
      <w:spacing w:line="360" w:lineRule="auto"/>
      <w:ind w:left="540" w:leftChars="257" w:firstLine="360" w:firstLineChars="150"/>
    </w:pPr>
    <w:rPr>
      <w:kern w:val="0"/>
      <w:sz w:val="20"/>
    </w:rPr>
  </w:style>
  <w:style w:type="paragraph" w:styleId="20">
    <w:name w:val="index 4"/>
    <w:basedOn w:val="1"/>
    <w:next w:val="1"/>
    <w:qFormat/>
    <w:uiPriority w:val="0"/>
    <w:pPr>
      <w:ind w:left="1260"/>
    </w:pPr>
  </w:style>
  <w:style w:type="paragraph" w:styleId="21">
    <w:name w:val="toc 5"/>
    <w:basedOn w:val="1"/>
    <w:next w:val="1"/>
    <w:qFormat/>
    <w:uiPriority w:val="0"/>
    <w:pPr>
      <w:ind w:left="1680"/>
    </w:pPr>
  </w:style>
  <w:style w:type="paragraph" w:styleId="22">
    <w:name w:val="toc 3"/>
    <w:basedOn w:val="1"/>
    <w:next w:val="1"/>
    <w:qFormat/>
    <w:uiPriority w:val="39"/>
    <w:pPr>
      <w:tabs>
        <w:tab w:val="left" w:pos="1680"/>
        <w:tab w:val="right" w:leader="dot" w:pos="9755"/>
      </w:tabs>
      <w:adjustRightInd w:val="0"/>
      <w:snapToGrid w:val="0"/>
      <w:spacing w:line="560" w:lineRule="exact"/>
      <w:ind w:firstLine="960" w:firstLineChars="400"/>
      <w:textAlignment w:val="baseline"/>
    </w:pPr>
    <w:rPr>
      <w:sz w:val="24"/>
      <w:szCs w:val="24"/>
    </w:rPr>
  </w:style>
  <w:style w:type="paragraph" w:styleId="23">
    <w:name w:val="Plain Text"/>
    <w:basedOn w:val="1"/>
    <w:link w:val="70"/>
    <w:qFormat/>
    <w:uiPriority w:val="0"/>
    <w:pPr>
      <w:adjustRightInd w:val="0"/>
      <w:spacing w:line="312" w:lineRule="atLeast"/>
      <w:textAlignment w:val="baseline"/>
    </w:pPr>
    <w:rPr>
      <w:rFonts w:ascii="宋体" w:hAnsi="Courier New"/>
      <w:kern w:val="0"/>
      <w:sz w:val="20"/>
    </w:rPr>
  </w:style>
  <w:style w:type="paragraph" w:styleId="24">
    <w:name w:val="toc 8"/>
    <w:basedOn w:val="1"/>
    <w:next w:val="1"/>
    <w:qFormat/>
    <w:uiPriority w:val="0"/>
    <w:pPr>
      <w:ind w:left="2940"/>
    </w:pPr>
  </w:style>
  <w:style w:type="paragraph" w:styleId="25">
    <w:name w:val="index 3"/>
    <w:basedOn w:val="1"/>
    <w:next w:val="1"/>
    <w:qFormat/>
    <w:uiPriority w:val="0"/>
    <w:pPr>
      <w:ind w:left="840"/>
    </w:pPr>
  </w:style>
  <w:style w:type="paragraph" w:styleId="26">
    <w:name w:val="Date"/>
    <w:basedOn w:val="1"/>
    <w:next w:val="1"/>
    <w:link w:val="71"/>
    <w:qFormat/>
    <w:uiPriority w:val="0"/>
    <w:rPr>
      <w:kern w:val="0"/>
      <w:sz w:val="28"/>
    </w:rPr>
  </w:style>
  <w:style w:type="paragraph" w:styleId="27">
    <w:name w:val="Body Text Indent 2"/>
    <w:basedOn w:val="1"/>
    <w:link w:val="72"/>
    <w:qFormat/>
    <w:uiPriority w:val="0"/>
    <w:pPr>
      <w:ind w:left="840"/>
    </w:pPr>
    <w:rPr>
      <w:kern w:val="0"/>
      <w:sz w:val="20"/>
    </w:rPr>
  </w:style>
  <w:style w:type="paragraph" w:styleId="28">
    <w:name w:val="Balloon Text"/>
    <w:basedOn w:val="1"/>
    <w:link w:val="73"/>
    <w:qFormat/>
    <w:uiPriority w:val="0"/>
    <w:rPr>
      <w:kern w:val="0"/>
      <w:sz w:val="18"/>
      <w:szCs w:val="18"/>
    </w:rPr>
  </w:style>
  <w:style w:type="paragraph" w:styleId="29">
    <w:name w:val="footer"/>
    <w:basedOn w:val="1"/>
    <w:link w:val="55"/>
    <w:unhideWhenUsed/>
    <w:qFormat/>
    <w:uiPriority w:val="99"/>
    <w:pPr>
      <w:tabs>
        <w:tab w:val="center" w:pos="4153"/>
        <w:tab w:val="right" w:pos="8306"/>
      </w:tabs>
      <w:snapToGrid w:val="0"/>
      <w:jc w:val="left"/>
    </w:pPr>
    <w:rPr>
      <w:sz w:val="18"/>
      <w:szCs w:val="18"/>
    </w:rPr>
  </w:style>
  <w:style w:type="paragraph" w:styleId="30">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napToGrid w:val="0"/>
      <w:spacing w:line="520" w:lineRule="exact"/>
      <w:ind w:firstLine="200" w:firstLineChars="200"/>
    </w:pPr>
    <w:rPr>
      <w:rFonts w:eastAsia="黑体"/>
      <w:color w:val="000000"/>
      <w:sz w:val="24"/>
      <w:szCs w:val="24"/>
    </w:rPr>
  </w:style>
  <w:style w:type="paragraph" w:styleId="32">
    <w:name w:val="toc 4"/>
    <w:basedOn w:val="1"/>
    <w:next w:val="1"/>
    <w:qFormat/>
    <w:uiPriority w:val="0"/>
    <w:pPr>
      <w:ind w:left="1260"/>
    </w:pPr>
  </w:style>
  <w:style w:type="paragraph" w:styleId="33">
    <w:name w:val="index heading"/>
    <w:basedOn w:val="1"/>
    <w:next w:val="34"/>
    <w:qFormat/>
    <w:uiPriority w:val="0"/>
  </w:style>
  <w:style w:type="paragraph" w:styleId="34">
    <w:name w:val="index 1"/>
    <w:basedOn w:val="1"/>
    <w:next w:val="1"/>
    <w:unhideWhenUsed/>
    <w:qFormat/>
    <w:uiPriority w:val="0"/>
  </w:style>
  <w:style w:type="paragraph" w:styleId="35">
    <w:name w:val="toc 6"/>
    <w:basedOn w:val="1"/>
    <w:next w:val="1"/>
    <w:qFormat/>
    <w:uiPriority w:val="0"/>
    <w:pPr>
      <w:ind w:left="2100"/>
    </w:pPr>
  </w:style>
  <w:style w:type="paragraph" w:styleId="36">
    <w:name w:val="Body Text Indent 3"/>
    <w:basedOn w:val="1"/>
    <w:link w:val="74"/>
    <w:qFormat/>
    <w:uiPriority w:val="0"/>
    <w:pPr>
      <w:spacing w:line="400" w:lineRule="atLeast"/>
      <w:ind w:left="360" w:firstLine="410" w:firstLineChars="171"/>
    </w:pPr>
    <w:rPr>
      <w:kern w:val="0"/>
      <w:sz w:val="20"/>
    </w:rPr>
  </w:style>
  <w:style w:type="paragraph" w:styleId="37">
    <w:name w:val="index 7"/>
    <w:basedOn w:val="1"/>
    <w:next w:val="1"/>
    <w:qFormat/>
    <w:uiPriority w:val="0"/>
    <w:pPr>
      <w:ind w:left="2520"/>
    </w:pPr>
  </w:style>
  <w:style w:type="paragraph" w:styleId="38">
    <w:name w:val="index 9"/>
    <w:basedOn w:val="1"/>
    <w:next w:val="1"/>
    <w:qFormat/>
    <w:uiPriority w:val="0"/>
    <w:pPr>
      <w:ind w:left="3360"/>
    </w:pPr>
  </w:style>
  <w:style w:type="paragraph" w:styleId="39">
    <w:name w:val="toc 2"/>
    <w:basedOn w:val="1"/>
    <w:next w:val="1"/>
    <w:qFormat/>
    <w:uiPriority w:val="39"/>
    <w:pPr>
      <w:snapToGrid w:val="0"/>
      <w:spacing w:line="480" w:lineRule="exact"/>
      <w:ind w:firstLine="300" w:firstLineChars="300"/>
    </w:pPr>
    <w:rPr>
      <w:sz w:val="24"/>
      <w:szCs w:val="24"/>
    </w:rPr>
  </w:style>
  <w:style w:type="paragraph" w:styleId="40">
    <w:name w:val="toc 9"/>
    <w:basedOn w:val="1"/>
    <w:next w:val="1"/>
    <w:qFormat/>
    <w:uiPriority w:val="0"/>
    <w:pPr>
      <w:ind w:left="3360"/>
    </w:pPr>
  </w:style>
  <w:style w:type="paragraph" w:styleId="41">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2"/>
    <w:basedOn w:val="1"/>
    <w:next w:val="1"/>
    <w:qFormat/>
    <w:uiPriority w:val="0"/>
    <w:pPr>
      <w:ind w:left="420"/>
    </w:pPr>
  </w:style>
  <w:style w:type="paragraph" w:styleId="44">
    <w:name w:val="Title"/>
    <w:link w:val="76"/>
    <w:qFormat/>
    <w:uiPriority w:val="0"/>
    <w:pPr>
      <w:spacing w:before="240" w:after="60" w:line="540" w:lineRule="exact"/>
      <w:outlineLvl w:val="0"/>
    </w:pPr>
    <w:rPr>
      <w:rFonts w:ascii="Times New Roman" w:hAnsi="Times New Roman" w:eastAsia="仿宋_GB2312" w:cs="Cambria"/>
      <w:b/>
      <w:bCs/>
      <w:sz w:val="32"/>
      <w:szCs w:val="32"/>
      <w:lang w:val="en-US" w:eastAsia="zh-CN" w:bidi="ar-SA"/>
    </w:rPr>
  </w:style>
  <w:style w:type="paragraph" w:styleId="45">
    <w:name w:val="annotation subject"/>
    <w:basedOn w:val="16"/>
    <w:next w:val="16"/>
    <w:link w:val="66"/>
    <w:qFormat/>
    <w:uiPriority w:val="0"/>
    <w:rPr>
      <w:b/>
      <w:bCs/>
      <w:kern w:val="0"/>
      <w:sz w:val="20"/>
    </w:rPr>
  </w:style>
  <w:style w:type="table" w:styleId="47">
    <w:name w:val="Table Grid"/>
    <w:basedOn w:val="4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qFormat/>
    <w:uiPriority w:val="0"/>
    <w:rPr>
      <w:rFonts w:ascii="Times New Roman" w:hAnsi="Times New Roman" w:eastAsia="宋体" w:cs="Times New Roman"/>
      <w:lang w:val="en-US" w:eastAsia="zh-CN" w:bidi="ar-SA"/>
    </w:rPr>
  </w:style>
  <w:style w:type="character" w:styleId="50">
    <w:name w:val="FollowedHyperlink"/>
    <w:qFormat/>
    <w:uiPriority w:val="0"/>
    <w:rPr>
      <w:rFonts w:ascii="Times New Roman" w:hAnsi="Times New Roman" w:eastAsia="宋体" w:cs="Times New Roman"/>
      <w:color w:val="800080"/>
      <w:u w:val="single"/>
      <w:lang w:val="en-US" w:eastAsia="zh-CN" w:bidi="ar-SA"/>
    </w:rPr>
  </w:style>
  <w:style w:type="character" w:styleId="51">
    <w:name w:val="HTML Typewriter"/>
    <w:qFormat/>
    <w:uiPriority w:val="0"/>
    <w:rPr>
      <w:rFonts w:ascii="Courier New" w:hAnsi="Courier New" w:eastAsia="宋体" w:cs="Courier New"/>
      <w:sz w:val="20"/>
      <w:szCs w:val="20"/>
      <w:lang w:val="en-US" w:eastAsia="zh-CN" w:bidi="ar-SA"/>
    </w:rPr>
  </w:style>
  <w:style w:type="character" w:styleId="52">
    <w:name w:val="Hyperlink"/>
    <w:qFormat/>
    <w:uiPriority w:val="99"/>
    <w:rPr>
      <w:rFonts w:ascii="Times New Roman" w:hAnsi="Times New Roman" w:eastAsia="宋体" w:cs="Times New Roman"/>
      <w:color w:val="0000FF"/>
      <w:u w:val="single"/>
      <w:lang w:val="en-US" w:eastAsia="zh-CN" w:bidi="ar-SA"/>
    </w:rPr>
  </w:style>
  <w:style w:type="character" w:styleId="53">
    <w:name w:val="annotation reference"/>
    <w:qFormat/>
    <w:uiPriority w:val="0"/>
    <w:rPr>
      <w:rFonts w:ascii="Times New Roman" w:hAnsi="Times New Roman" w:eastAsia="宋体" w:cs="Times New Roman"/>
      <w:sz w:val="21"/>
      <w:szCs w:val="21"/>
      <w:lang w:val="en-US" w:eastAsia="zh-CN" w:bidi="ar-SA"/>
    </w:rPr>
  </w:style>
  <w:style w:type="character" w:customStyle="1" w:styleId="54">
    <w:name w:val="页眉 字符"/>
    <w:basedOn w:val="48"/>
    <w:link w:val="30"/>
    <w:qFormat/>
    <w:uiPriority w:val="0"/>
    <w:rPr>
      <w:sz w:val="18"/>
      <w:szCs w:val="18"/>
    </w:rPr>
  </w:style>
  <w:style w:type="character" w:customStyle="1" w:styleId="55">
    <w:name w:val="页脚 字符"/>
    <w:basedOn w:val="48"/>
    <w:link w:val="29"/>
    <w:qFormat/>
    <w:uiPriority w:val="99"/>
    <w:rPr>
      <w:sz w:val="18"/>
      <w:szCs w:val="18"/>
    </w:rPr>
  </w:style>
  <w:style w:type="character" w:customStyle="1" w:styleId="56">
    <w:name w:val="标题 1 字符"/>
    <w:basedOn w:val="48"/>
    <w:link w:val="3"/>
    <w:qFormat/>
    <w:uiPriority w:val="0"/>
    <w:rPr>
      <w:rFonts w:ascii="Times New Roman" w:hAnsi="Times New Roman" w:eastAsia="宋体" w:cs="Times New Roman"/>
      <w:b/>
      <w:kern w:val="44"/>
      <w:sz w:val="20"/>
      <w:szCs w:val="20"/>
    </w:rPr>
  </w:style>
  <w:style w:type="character" w:customStyle="1" w:styleId="57">
    <w:name w:val="标题 2 字符"/>
    <w:basedOn w:val="48"/>
    <w:link w:val="4"/>
    <w:qFormat/>
    <w:uiPriority w:val="0"/>
    <w:rPr>
      <w:rFonts w:ascii="黑体" w:hAnsi="Arial" w:eastAsia="黑体" w:cs="Times New Roman"/>
      <w:kern w:val="0"/>
      <w:sz w:val="28"/>
      <w:szCs w:val="20"/>
    </w:rPr>
  </w:style>
  <w:style w:type="character" w:customStyle="1" w:styleId="58">
    <w:name w:val="标题 3 字符"/>
    <w:basedOn w:val="48"/>
    <w:link w:val="5"/>
    <w:qFormat/>
    <w:uiPriority w:val="0"/>
    <w:rPr>
      <w:rFonts w:ascii="Times New Roman" w:hAnsi="Times New Roman" w:eastAsia="宋体" w:cs="Times New Roman"/>
      <w:b/>
      <w:kern w:val="0"/>
      <w:sz w:val="32"/>
      <w:szCs w:val="20"/>
    </w:rPr>
  </w:style>
  <w:style w:type="character" w:customStyle="1" w:styleId="59">
    <w:name w:val="标题 4 字符"/>
    <w:basedOn w:val="48"/>
    <w:link w:val="6"/>
    <w:qFormat/>
    <w:uiPriority w:val="0"/>
    <w:rPr>
      <w:rFonts w:ascii="Arial" w:hAnsi="Arial" w:eastAsia="黑体" w:cs="Times New Roman"/>
      <w:b/>
      <w:kern w:val="0"/>
      <w:sz w:val="28"/>
      <w:szCs w:val="20"/>
    </w:rPr>
  </w:style>
  <w:style w:type="character" w:customStyle="1" w:styleId="60">
    <w:name w:val="标题 5 字符"/>
    <w:basedOn w:val="48"/>
    <w:link w:val="7"/>
    <w:qFormat/>
    <w:uiPriority w:val="0"/>
    <w:rPr>
      <w:rFonts w:ascii="Times New Roman" w:hAnsi="Times New Roman" w:eastAsia="宋体" w:cs="Times New Roman"/>
      <w:b/>
      <w:kern w:val="0"/>
      <w:sz w:val="28"/>
      <w:szCs w:val="20"/>
    </w:rPr>
  </w:style>
  <w:style w:type="character" w:customStyle="1" w:styleId="61">
    <w:name w:val="标题 6 字符"/>
    <w:basedOn w:val="48"/>
    <w:link w:val="8"/>
    <w:qFormat/>
    <w:uiPriority w:val="0"/>
    <w:rPr>
      <w:rFonts w:ascii="Arial" w:hAnsi="Arial" w:eastAsia="黑体" w:cs="Times New Roman"/>
      <w:b/>
      <w:kern w:val="0"/>
      <w:sz w:val="20"/>
      <w:szCs w:val="20"/>
    </w:rPr>
  </w:style>
  <w:style w:type="character" w:customStyle="1" w:styleId="62">
    <w:name w:val="标题 7 字符"/>
    <w:basedOn w:val="48"/>
    <w:link w:val="9"/>
    <w:qFormat/>
    <w:uiPriority w:val="0"/>
    <w:rPr>
      <w:rFonts w:ascii="Times New Roman" w:hAnsi="Times New Roman" w:eastAsia="宋体" w:cs="Times New Roman"/>
      <w:b/>
      <w:kern w:val="0"/>
      <w:sz w:val="20"/>
      <w:szCs w:val="20"/>
    </w:rPr>
  </w:style>
  <w:style w:type="character" w:customStyle="1" w:styleId="63">
    <w:name w:val="标题 8 字符"/>
    <w:basedOn w:val="48"/>
    <w:link w:val="10"/>
    <w:qFormat/>
    <w:uiPriority w:val="0"/>
    <w:rPr>
      <w:rFonts w:ascii="Arial" w:hAnsi="Arial" w:eastAsia="黑体" w:cs="Times New Roman"/>
      <w:kern w:val="0"/>
      <w:sz w:val="20"/>
      <w:szCs w:val="20"/>
    </w:rPr>
  </w:style>
  <w:style w:type="character" w:customStyle="1" w:styleId="64">
    <w:name w:val="标题 9 字符"/>
    <w:basedOn w:val="48"/>
    <w:link w:val="11"/>
    <w:qFormat/>
    <w:uiPriority w:val="0"/>
    <w:rPr>
      <w:rFonts w:ascii="Arial" w:hAnsi="Arial" w:eastAsia="黑体" w:cs="Times New Roman"/>
      <w:kern w:val="0"/>
      <w:szCs w:val="20"/>
    </w:rPr>
  </w:style>
  <w:style w:type="character" w:customStyle="1" w:styleId="65">
    <w:name w:val="批注文字 字符"/>
    <w:basedOn w:val="48"/>
    <w:link w:val="16"/>
    <w:qFormat/>
    <w:uiPriority w:val="99"/>
    <w:rPr>
      <w:rFonts w:ascii="Times New Roman" w:hAnsi="Times New Roman" w:eastAsia="宋体" w:cs="Times New Roman"/>
      <w:szCs w:val="20"/>
    </w:rPr>
  </w:style>
  <w:style w:type="character" w:customStyle="1" w:styleId="66">
    <w:name w:val="批注主题 字符"/>
    <w:basedOn w:val="65"/>
    <w:link w:val="45"/>
    <w:qFormat/>
    <w:uiPriority w:val="0"/>
    <w:rPr>
      <w:rFonts w:ascii="Times New Roman" w:hAnsi="Times New Roman" w:eastAsia="宋体" w:cs="Times New Roman"/>
      <w:b/>
      <w:bCs/>
      <w:kern w:val="0"/>
      <w:sz w:val="20"/>
      <w:szCs w:val="20"/>
    </w:rPr>
  </w:style>
  <w:style w:type="character" w:customStyle="1" w:styleId="67">
    <w:name w:val="文档结构图 字符"/>
    <w:basedOn w:val="48"/>
    <w:link w:val="15"/>
    <w:qFormat/>
    <w:uiPriority w:val="0"/>
    <w:rPr>
      <w:rFonts w:ascii="Times New Roman" w:hAnsi="Times New Roman" w:eastAsia="宋体" w:cs="Times New Roman"/>
      <w:kern w:val="0"/>
      <w:sz w:val="20"/>
      <w:szCs w:val="20"/>
      <w:shd w:val="clear" w:color="auto" w:fill="000080"/>
    </w:rPr>
  </w:style>
  <w:style w:type="character" w:customStyle="1" w:styleId="68">
    <w:name w:val="正文文本 字符"/>
    <w:basedOn w:val="48"/>
    <w:link w:val="18"/>
    <w:qFormat/>
    <w:uiPriority w:val="0"/>
    <w:rPr>
      <w:rFonts w:ascii="Times New Roman" w:hAnsi="Times New Roman" w:eastAsia="宋体" w:cs="Times New Roman"/>
      <w:kern w:val="0"/>
      <w:sz w:val="20"/>
      <w:szCs w:val="20"/>
    </w:rPr>
  </w:style>
  <w:style w:type="character" w:customStyle="1" w:styleId="69">
    <w:name w:val="正文文本缩进 字符"/>
    <w:basedOn w:val="48"/>
    <w:link w:val="19"/>
    <w:qFormat/>
    <w:uiPriority w:val="0"/>
    <w:rPr>
      <w:rFonts w:ascii="Times New Roman" w:hAnsi="Times New Roman" w:eastAsia="宋体" w:cs="Times New Roman"/>
      <w:kern w:val="0"/>
      <w:sz w:val="20"/>
      <w:szCs w:val="20"/>
    </w:rPr>
  </w:style>
  <w:style w:type="character" w:customStyle="1" w:styleId="70">
    <w:name w:val="纯文本 字符2"/>
    <w:basedOn w:val="48"/>
    <w:link w:val="23"/>
    <w:qFormat/>
    <w:uiPriority w:val="0"/>
    <w:rPr>
      <w:rFonts w:ascii="宋体" w:hAnsi="Courier New" w:eastAsia="宋体" w:cs="Times New Roman"/>
      <w:kern w:val="0"/>
      <w:sz w:val="20"/>
      <w:szCs w:val="20"/>
    </w:rPr>
  </w:style>
  <w:style w:type="character" w:customStyle="1" w:styleId="71">
    <w:name w:val="日期 字符"/>
    <w:basedOn w:val="48"/>
    <w:link w:val="26"/>
    <w:qFormat/>
    <w:uiPriority w:val="0"/>
    <w:rPr>
      <w:rFonts w:ascii="Times New Roman" w:hAnsi="Times New Roman" w:eastAsia="宋体" w:cs="Times New Roman"/>
      <w:kern w:val="0"/>
      <w:sz w:val="28"/>
      <w:szCs w:val="20"/>
    </w:rPr>
  </w:style>
  <w:style w:type="character" w:customStyle="1" w:styleId="72">
    <w:name w:val="正文文本缩进 2 字符"/>
    <w:basedOn w:val="48"/>
    <w:link w:val="27"/>
    <w:qFormat/>
    <w:uiPriority w:val="0"/>
    <w:rPr>
      <w:rFonts w:ascii="Times New Roman" w:hAnsi="Times New Roman" w:eastAsia="宋体" w:cs="Times New Roman"/>
      <w:kern w:val="0"/>
      <w:sz w:val="20"/>
      <w:szCs w:val="20"/>
    </w:rPr>
  </w:style>
  <w:style w:type="character" w:customStyle="1" w:styleId="73">
    <w:name w:val="批注框文本 字符"/>
    <w:basedOn w:val="48"/>
    <w:link w:val="28"/>
    <w:qFormat/>
    <w:uiPriority w:val="0"/>
    <w:rPr>
      <w:rFonts w:ascii="Times New Roman" w:hAnsi="Times New Roman" w:eastAsia="宋体" w:cs="Times New Roman"/>
      <w:kern w:val="0"/>
      <w:sz w:val="18"/>
      <w:szCs w:val="18"/>
    </w:rPr>
  </w:style>
  <w:style w:type="character" w:customStyle="1" w:styleId="74">
    <w:name w:val="正文文本缩进 3 字符"/>
    <w:basedOn w:val="48"/>
    <w:link w:val="36"/>
    <w:qFormat/>
    <w:uiPriority w:val="0"/>
    <w:rPr>
      <w:rFonts w:ascii="Times New Roman" w:hAnsi="Times New Roman" w:eastAsia="宋体" w:cs="Times New Roman"/>
      <w:kern w:val="0"/>
      <w:sz w:val="20"/>
      <w:szCs w:val="20"/>
    </w:rPr>
  </w:style>
  <w:style w:type="character" w:customStyle="1" w:styleId="75">
    <w:name w:val="HTML 预设格式 字符"/>
    <w:basedOn w:val="48"/>
    <w:link w:val="41"/>
    <w:qFormat/>
    <w:uiPriority w:val="99"/>
    <w:rPr>
      <w:rFonts w:ascii="宋体" w:hAnsi="宋体" w:eastAsia="宋体" w:cs="Times New Roman"/>
      <w:kern w:val="0"/>
      <w:sz w:val="20"/>
      <w:szCs w:val="20"/>
    </w:rPr>
  </w:style>
  <w:style w:type="character" w:customStyle="1" w:styleId="76">
    <w:name w:val="标题 字符"/>
    <w:basedOn w:val="48"/>
    <w:link w:val="44"/>
    <w:qFormat/>
    <w:uiPriority w:val="0"/>
    <w:rPr>
      <w:rFonts w:ascii="Times New Roman" w:hAnsi="Times New Roman" w:eastAsia="仿宋_GB2312" w:cs="Cambria"/>
      <w:b/>
      <w:bCs/>
      <w:kern w:val="0"/>
      <w:sz w:val="32"/>
      <w:szCs w:val="32"/>
    </w:rPr>
  </w:style>
  <w:style w:type="paragraph" w:customStyle="1" w:styleId="77">
    <w:name w:val="列出段落1"/>
    <w:basedOn w:val="1"/>
    <w:qFormat/>
    <w:uiPriority w:val="0"/>
    <w:pPr>
      <w:ind w:firstLine="420" w:firstLineChars="200"/>
    </w:pPr>
  </w:style>
  <w:style w:type="paragraph" w:customStyle="1" w:styleId="7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7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0">
    <w:name w:val="合同格式"/>
    <w:basedOn w:val="5"/>
    <w:qFormat/>
    <w:uiPriority w:val="0"/>
    <w:pPr>
      <w:widowControl/>
      <w:adjustRightInd/>
      <w:spacing w:before="360" w:line="240" w:lineRule="auto"/>
      <w:ind w:left="0" w:firstLine="0"/>
      <w:jc w:val="center"/>
      <w:textAlignment w:val="auto"/>
    </w:pPr>
    <w:rPr>
      <w:rFonts w:eastAsia="黑体"/>
      <w:sz w:val="30"/>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2">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xl4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6">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资料表"/>
    <w:basedOn w:val="84"/>
    <w:qFormat/>
    <w:uiPriority w:val="0"/>
    <w:rPr>
      <w:rFonts w:ascii="Times New Roman"/>
    </w:rPr>
  </w:style>
  <w:style w:type="paragraph" w:customStyle="1" w:styleId="88">
    <w:name w:val="纯文本1"/>
    <w:basedOn w:val="1"/>
    <w:qFormat/>
    <w:uiPriority w:val="0"/>
    <w:pPr>
      <w:adjustRightInd w:val="0"/>
      <w:spacing w:line="312" w:lineRule="atLeast"/>
      <w:ind w:left="425" w:leftChars="202" w:firstLine="425"/>
      <w:textAlignment w:val="baseline"/>
    </w:pPr>
    <w:rPr>
      <w:rFonts w:ascii="宋体" w:hAnsi="Courier New"/>
      <w:kern w:val="0"/>
    </w:rPr>
  </w:style>
  <w:style w:type="paragraph" w:customStyle="1" w:styleId="89">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90">
    <w:name w:val="正文文本缩进1"/>
    <w:basedOn w:val="1"/>
    <w:qFormat/>
    <w:uiPriority w:val="0"/>
    <w:pPr>
      <w:spacing w:line="360" w:lineRule="auto"/>
      <w:ind w:left="540" w:leftChars="257" w:firstLine="360" w:firstLineChars="150"/>
    </w:pPr>
    <w:rPr>
      <w:sz w:val="24"/>
    </w:rPr>
  </w:style>
  <w:style w:type="paragraph" w:customStyle="1" w:styleId="91">
    <w:name w:val="xl3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2">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3">
    <w:name w:val="样式1"/>
    <w:basedOn w:val="1"/>
    <w:qFormat/>
    <w:uiPriority w:val="0"/>
    <w:pPr>
      <w:adjustRightInd w:val="0"/>
      <w:spacing w:before="120" w:after="120" w:line="120" w:lineRule="exact"/>
    </w:pPr>
    <w:rPr>
      <w:color w:val="FF00FF"/>
      <w:kern w:val="0"/>
      <w:sz w:val="24"/>
    </w:rPr>
  </w:style>
  <w:style w:type="paragraph" w:customStyle="1" w:styleId="94">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18"/>
      <w:szCs w:val="18"/>
    </w:rPr>
  </w:style>
  <w:style w:type="paragraph" w:customStyle="1" w:styleId="95">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font6"/>
    <w:basedOn w:val="1"/>
    <w:qFormat/>
    <w:uiPriority w:val="0"/>
    <w:pPr>
      <w:widowControl/>
      <w:spacing w:before="100" w:beforeAutospacing="1" w:after="100" w:afterAutospacing="1"/>
      <w:jc w:val="left"/>
    </w:pPr>
    <w:rPr>
      <w:rFonts w:ascii="楷体_GB2312" w:hAnsi="宋体" w:eastAsia="楷体_GB2312" w:cs="宋体"/>
      <w:b/>
      <w:bCs/>
      <w:kern w:val="0"/>
      <w:sz w:val="32"/>
      <w:szCs w:val="32"/>
    </w:rPr>
  </w:style>
  <w:style w:type="paragraph" w:customStyle="1" w:styleId="98">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9">
    <w:name w:val="xl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4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1">
    <w:name w:val="xl3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2">
    <w:name w:val="xl41"/>
    <w:basedOn w:val="1"/>
    <w:qFormat/>
    <w:uiPriority w:val="0"/>
    <w:pPr>
      <w:widowControl/>
      <w:spacing w:before="100" w:beforeAutospacing="1" w:after="100" w:afterAutospacing="1"/>
      <w:jc w:val="left"/>
    </w:pPr>
    <w:rPr>
      <w:rFonts w:ascii="楷体_GB2312" w:hAnsi="宋体" w:eastAsia="楷体_GB2312" w:cs="宋体"/>
      <w:b/>
      <w:bCs/>
      <w:color w:val="000000"/>
      <w:kern w:val="0"/>
      <w:sz w:val="32"/>
      <w:szCs w:val="32"/>
    </w:rPr>
  </w:style>
  <w:style w:type="paragraph" w:customStyle="1" w:styleId="1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_Style 80"/>
    <w:semiHidden/>
    <w:qFormat/>
    <w:uiPriority w:val="99"/>
    <w:rPr>
      <w:rFonts w:ascii="Times New Roman" w:hAnsi="Times New Roman" w:eastAsia="宋体" w:cs="Times New Roman"/>
      <w:kern w:val="2"/>
      <w:sz w:val="21"/>
      <w:lang w:val="en-US" w:eastAsia="zh-CN" w:bidi="ar-SA"/>
    </w:rPr>
  </w:style>
  <w:style w:type="paragraph" w:customStyle="1" w:styleId="105">
    <w:name w:val="字元 字元"/>
    <w:basedOn w:val="1"/>
    <w:qFormat/>
    <w:uiPriority w:val="0"/>
    <w:rPr>
      <w:rFonts w:ascii="仿宋_GB2312" w:eastAsia="仿宋_GB2312"/>
      <w:b/>
      <w:sz w:val="32"/>
      <w:szCs w:val="32"/>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7">
    <w:name w:val="投标书格式"/>
    <w:basedOn w:val="5"/>
    <w:qFormat/>
    <w:uiPriority w:val="0"/>
    <w:pPr>
      <w:widowControl/>
      <w:adjustRightInd/>
      <w:spacing w:before="360" w:line="240" w:lineRule="auto"/>
      <w:ind w:left="0" w:firstLine="0"/>
      <w:jc w:val="center"/>
      <w:textAlignment w:val="auto"/>
    </w:pPr>
    <w:rPr>
      <w:rFonts w:eastAsia="黑体"/>
      <w:sz w:val="30"/>
    </w:rPr>
  </w:style>
  <w:style w:type="paragraph" w:customStyle="1" w:styleId="108">
    <w:name w:val="默认段落字体 Para Char Char Char Char"/>
    <w:basedOn w:val="1"/>
    <w:qFormat/>
    <w:uiPriority w:val="0"/>
    <w:rPr>
      <w:szCs w:val="21"/>
    </w:rPr>
  </w:style>
  <w:style w:type="paragraph" w:customStyle="1" w:styleId="109">
    <w:name w:val="无间距1"/>
    <w:link w:val="143"/>
    <w:qFormat/>
    <w:uiPriority w:val="0"/>
    <w:rPr>
      <w:rFonts w:ascii="Times New Roman" w:hAnsi="Times New Roman" w:eastAsia="宋体" w:cs="Times New Roman"/>
      <w:kern w:val="2"/>
      <w:sz w:val="22"/>
      <w:szCs w:val="22"/>
      <w:lang w:val="en-US" w:eastAsia="zh-CN" w:bidi="ar-SA"/>
    </w:rPr>
  </w:style>
  <w:style w:type="paragraph" w:customStyle="1" w:styleId="110">
    <w:name w:val="xl5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2">
    <w:name w:val="font7"/>
    <w:basedOn w:val="1"/>
    <w:qFormat/>
    <w:uiPriority w:val="0"/>
    <w:pPr>
      <w:widowControl/>
      <w:spacing w:before="100" w:beforeAutospacing="1" w:after="100" w:afterAutospacing="1"/>
      <w:jc w:val="left"/>
    </w:pPr>
    <w:rPr>
      <w:b/>
      <w:bCs/>
      <w:kern w:val="0"/>
      <w:sz w:val="32"/>
      <w:szCs w:val="32"/>
    </w:rPr>
  </w:style>
  <w:style w:type="paragraph" w:styleId="113">
    <w:name w:val="List Paragraph"/>
    <w:basedOn w:val="1"/>
    <w:link w:val="192"/>
    <w:qFormat/>
    <w:uiPriority w:val="34"/>
    <w:pPr>
      <w:ind w:firstLine="420" w:firstLineChars="200"/>
    </w:pPr>
  </w:style>
  <w:style w:type="paragraph" w:customStyle="1" w:styleId="114">
    <w:name w:val="xl2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15">
    <w:name w:val="xl51"/>
    <w:basedOn w:val="1"/>
    <w:qFormat/>
    <w:uiPriority w:val="0"/>
    <w:pPr>
      <w:widowControl/>
      <w:pBdr>
        <w:top w:val="single" w:color="auto" w:sz="4" w:space="0"/>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修订版本号1"/>
    <w:qFormat/>
    <w:uiPriority w:val="0"/>
    <w:rPr>
      <w:rFonts w:ascii="Times New Roman" w:hAnsi="Times New Roman" w:eastAsia="宋体" w:cs="Times New Roman"/>
      <w:kern w:val="2"/>
      <w:sz w:val="21"/>
      <w:lang w:val="en-US" w:eastAsia="zh-CN" w:bidi="ar-SA"/>
    </w:rPr>
  </w:style>
  <w:style w:type="paragraph" w:customStyle="1" w:styleId="11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9">
    <w:name w:val="xl30"/>
    <w:basedOn w:val="1"/>
    <w:qFormat/>
    <w:uiPriority w:val="0"/>
    <w:pPr>
      <w:widowControl/>
      <w:pBdr>
        <w:top w:val="single" w:color="auto" w:sz="4" w:space="0"/>
        <w:left w:val="single" w:color="auto" w:sz="4" w:space="20"/>
        <w:bottom w:val="single" w:color="auto" w:sz="4" w:space="0"/>
        <w:right w:val="single" w:color="auto" w:sz="4" w:space="0"/>
      </w:pBdr>
      <w:spacing w:before="100" w:beforeAutospacing="1" w:after="100" w:afterAutospacing="1"/>
      <w:ind w:firstLine="100" w:firstLineChars="100"/>
      <w:jc w:val="left"/>
    </w:pPr>
    <w:rPr>
      <w:rFonts w:ascii="宋体" w:hAnsi="宋体" w:cs="宋体"/>
      <w:kern w:val="0"/>
      <w:sz w:val="18"/>
      <w:szCs w:val="18"/>
    </w:rPr>
  </w:style>
  <w:style w:type="paragraph" w:customStyle="1" w:styleId="120">
    <w:name w:val="Char Char2 Char Char Char Char1 Char Char Char Char Char Char1 Char Char Char Char1"/>
    <w:basedOn w:val="1"/>
    <w:qFormat/>
    <w:uiPriority w:val="0"/>
    <w:pPr>
      <w:widowControl/>
      <w:spacing w:after="160" w:line="240" w:lineRule="exact"/>
      <w:jc w:val="left"/>
    </w:pPr>
    <w:rPr>
      <w:rFonts w:ascii="Verdana" w:hAnsi="Verdana"/>
      <w:kern w:val="0"/>
      <w:lang w:eastAsia="en-US"/>
    </w:rPr>
  </w:style>
  <w:style w:type="paragraph" w:customStyle="1" w:styleId="121">
    <w:name w:val="xl3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3">
    <w:name w:val="xl60"/>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4">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25">
    <w:name w:val="xl54"/>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26">
    <w:name w:val="xl5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128">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9">
    <w:name w:val="xl35"/>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30">
    <w:name w:val="默认段落字体 Para Char Char Char Char Char Char Char"/>
    <w:basedOn w:val="1"/>
    <w:qFormat/>
    <w:uiPriority w:val="0"/>
    <w:rPr>
      <w:rFonts w:ascii="Tahoma" w:hAnsi="Tahoma"/>
      <w:sz w:val="24"/>
    </w:rPr>
  </w:style>
  <w:style w:type="paragraph" w:customStyle="1" w:styleId="131">
    <w:name w:val="Char Char1 Char Char Char Char Char Char Char Char Char Char Char Char"/>
    <w:basedOn w:val="1"/>
    <w:qFormat/>
    <w:uiPriority w:val="0"/>
    <w:rPr>
      <w:szCs w:val="24"/>
    </w:rPr>
  </w:style>
  <w:style w:type="paragraph" w:customStyle="1" w:styleId="132">
    <w:name w:val="Char Char Char Char Char Char Char Char Char Char"/>
    <w:basedOn w:val="1"/>
    <w:qFormat/>
    <w:uiPriority w:val="0"/>
    <w:rPr>
      <w:rFonts w:ascii="Tahoma" w:hAnsi="Tahoma" w:cs="Tahoma"/>
      <w:sz w:val="24"/>
      <w:szCs w:val="24"/>
    </w:rPr>
  </w:style>
  <w:style w:type="paragraph" w:customStyle="1" w:styleId="133">
    <w:name w:val="xl2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xl52"/>
    <w:basedOn w:val="1"/>
    <w:qFormat/>
    <w:uiPriority w:val="0"/>
    <w:pPr>
      <w:widowControl/>
      <w:pBdr>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35">
    <w:name w:val="正文（首行缩进两字）"/>
    <w:basedOn w:val="1"/>
    <w:qFormat/>
    <w:uiPriority w:val="0"/>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xl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39">
    <w:name w:val="xl6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40">
    <w:name w:val="列出段落2"/>
    <w:basedOn w:val="1"/>
    <w:qFormat/>
    <w:uiPriority w:val="0"/>
    <w:pPr>
      <w:widowControl/>
      <w:ind w:firstLine="420" w:firstLineChars="200"/>
      <w:jc w:val="left"/>
    </w:pPr>
    <w:rPr>
      <w:kern w:val="0"/>
      <w:sz w:val="24"/>
    </w:rPr>
  </w:style>
  <w:style w:type="character" w:customStyle="1" w:styleId="141">
    <w:name w:val="页眉 Char1"/>
    <w:qFormat/>
    <w:uiPriority w:val="0"/>
    <w:rPr>
      <w:rFonts w:ascii="Times New Roman" w:hAnsi="Times New Roman" w:eastAsia="宋体" w:cs="Times New Roman"/>
      <w:kern w:val="2"/>
      <w:sz w:val="18"/>
      <w:szCs w:val="18"/>
      <w:lang w:val="en-US" w:eastAsia="zh-CN" w:bidi="ar-SA"/>
    </w:rPr>
  </w:style>
  <w:style w:type="character" w:customStyle="1" w:styleId="142">
    <w:name w:val="正文文本字符1"/>
    <w:semiHidden/>
    <w:qFormat/>
    <w:uiPriority w:val="99"/>
    <w:rPr>
      <w:rFonts w:ascii="Times New Roman" w:hAnsi="Times New Roman" w:eastAsia="宋体" w:cs="Times New Roman"/>
      <w:sz w:val="21"/>
      <w:szCs w:val="20"/>
    </w:rPr>
  </w:style>
  <w:style w:type="character" w:customStyle="1" w:styleId="143">
    <w:name w:val="无间隔 Char"/>
    <w:link w:val="109"/>
    <w:qFormat/>
    <w:uiPriority w:val="0"/>
    <w:rPr>
      <w:rFonts w:ascii="Times New Roman" w:hAnsi="Times New Roman" w:eastAsia="宋体" w:cs="Times New Roman"/>
      <w:sz w:val="22"/>
    </w:rPr>
  </w:style>
  <w:style w:type="character" w:customStyle="1" w:styleId="144">
    <w:name w:val="正文文本缩进 3字符1"/>
    <w:semiHidden/>
    <w:qFormat/>
    <w:uiPriority w:val="99"/>
    <w:rPr>
      <w:rFonts w:ascii="Times New Roman" w:hAnsi="Times New Roman" w:eastAsia="宋体" w:cs="Times New Roman"/>
      <w:sz w:val="16"/>
      <w:szCs w:val="16"/>
    </w:rPr>
  </w:style>
  <w:style w:type="character" w:customStyle="1" w:styleId="145">
    <w:name w:val="日期 Char1"/>
    <w:qFormat/>
    <w:uiPriority w:val="0"/>
    <w:rPr>
      <w:rFonts w:ascii="Times New Roman" w:hAnsi="Times New Roman" w:eastAsia="宋体" w:cs="Times New Roman"/>
      <w:kern w:val="2"/>
      <w:sz w:val="21"/>
      <w:lang w:val="en-US" w:eastAsia="zh-CN" w:bidi="ar-SA"/>
    </w:rPr>
  </w:style>
  <w:style w:type="character" w:customStyle="1" w:styleId="146">
    <w:name w:val="正文文本 Char1"/>
    <w:qFormat/>
    <w:uiPriority w:val="0"/>
    <w:rPr>
      <w:rFonts w:ascii="Times New Roman" w:hAnsi="Times New Roman" w:eastAsia="宋体" w:cs="Times New Roman"/>
      <w:kern w:val="2"/>
      <w:sz w:val="21"/>
      <w:lang w:val="en-US" w:eastAsia="zh-CN" w:bidi="ar-SA"/>
    </w:rPr>
  </w:style>
  <w:style w:type="character" w:customStyle="1" w:styleId="147">
    <w:name w:val="页脚 Char1"/>
    <w:qFormat/>
    <w:uiPriority w:val="0"/>
    <w:rPr>
      <w:rFonts w:ascii="Times New Roman" w:hAnsi="Times New Roman" w:eastAsia="宋体" w:cs="Times New Roman"/>
      <w:kern w:val="2"/>
      <w:sz w:val="18"/>
      <w:szCs w:val="18"/>
      <w:lang w:val="en-US" w:eastAsia="zh-CN" w:bidi="ar-SA"/>
    </w:rPr>
  </w:style>
  <w:style w:type="character" w:customStyle="1" w:styleId="148">
    <w:name w:val="apple-converted-space"/>
    <w:qFormat/>
    <w:uiPriority w:val="0"/>
    <w:rPr>
      <w:rFonts w:ascii="Times New Roman" w:hAnsi="Times New Roman" w:eastAsia="宋体" w:cs="Times New Roman"/>
      <w:lang w:val="en-US" w:eastAsia="zh-CN" w:bidi="ar-SA"/>
    </w:rPr>
  </w:style>
  <w:style w:type="character" w:customStyle="1" w:styleId="149">
    <w:name w:val="批注主题字符1"/>
    <w:semiHidden/>
    <w:qFormat/>
    <w:uiPriority w:val="99"/>
    <w:rPr>
      <w:rFonts w:ascii="Times New Roman" w:hAnsi="Times New Roman" w:eastAsia="宋体" w:cs="Times New Roman"/>
      <w:b/>
      <w:bCs/>
      <w:sz w:val="21"/>
      <w:szCs w:val="20"/>
    </w:rPr>
  </w:style>
  <w:style w:type="character" w:customStyle="1" w:styleId="150">
    <w:name w:val="批注主题 Char1"/>
    <w:qFormat/>
    <w:uiPriority w:val="0"/>
    <w:rPr>
      <w:rFonts w:ascii="Times New Roman" w:hAnsi="Times New Roman" w:eastAsia="宋体" w:cs="Times New Roman"/>
      <w:b/>
      <w:bCs/>
      <w:kern w:val="2"/>
      <w:sz w:val="21"/>
      <w:szCs w:val="20"/>
      <w:lang w:val="en-US" w:eastAsia="zh-CN" w:bidi="ar-SA"/>
    </w:rPr>
  </w:style>
  <w:style w:type="character" w:customStyle="1" w:styleId="151">
    <w:name w:val="页脚字符1"/>
    <w:semiHidden/>
    <w:qFormat/>
    <w:uiPriority w:val="99"/>
    <w:rPr>
      <w:rFonts w:ascii="Times New Roman" w:hAnsi="Times New Roman" w:eastAsia="宋体" w:cs="Times New Roman"/>
      <w:sz w:val="18"/>
      <w:szCs w:val="18"/>
    </w:rPr>
  </w:style>
  <w:style w:type="character" w:customStyle="1" w:styleId="152">
    <w:name w:val="页码1"/>
    <w:qFormat/>
    <w:uiPriority w:val="0"/>
    <w:rPr>
      <w:rFonts w:ascii="Times New Roman" w:hAnsi="Times New Roman" w:eastAsia="宋体" w:cs="Times New Roman"/>
      <w:lang w:val="en-US" w:eastAsia="zh-CN" w:bidi="ar-SA"/>
    </w:rPr>
  </w:style>
  <w:style w:type="character" w:customStyle="1" w:styleId="153">
    <w:name w:val="文档结构图 Char1"/>
    <w:qFormat/>
    <w:uiPriority w:val="0"/>
    <w:rPr>
      <w:rFonts w:ascii="宋体" w:hAnsi="Times New Roman" w:eastAsia="宋体" w:cs="Times New Roman"/>
      <w:kern w:val="2"/>
      <w:sz w:val="18"/>
      <w:szCs w:val="18"/>
      <w:lang w:val="en-US" w:eastAsia="zh-CN" w:bidi="ar-SA"/>
    </w:rPr>
  </w:style>
  <w:style w:type="character" w:customStyle="1" w:styleId="154">
    <w:name w:val="正文文本缩进 2字符1"/>
    <w:semiHidden/>
    <w:qFormat/>
    <w:uiPriority w:val="99"/>
    <w:rPr>
      <w:rFonts w:ascii="Times New Roman" w:hAnsi="Times New Roman" w:eastAsia="宋体" w:cs="Times New Roman"/>
      <w:sz w:val="21"/>
      <w:szCs w:val="20"/>
    </w:rPr>
  </w:style>
  <w:style w:type="character" w:customStyle="1" w:styleId="155">
    <w:name w:val="纯文本字符1"/>
    <w:semiHidden/>
    <w:qFormat/>
    <w:uiPriority w:val="99"/>
    <w:rPr>
      <w:rFonts w:ascii="宋体" w:hAnsi="Courier" w:eastAsia="宋体" w:cs="Times New Roman"/>
    </w:rPr>
  </w:style>
  <w:style w:type="character" w:customStyle="1" w:styleId="156">
    <w:name w:val="批注文字 Char1"/>
    <w:qFormat/>
    <w:uiPriority w:val="0"/>
    <w:rPr>
      <w:rFonts w:ascii="Times New Roman" w:hAnsi="Times New Roman" w:eastAsia="宋体" w:cs="Times New Roman"/>
      <w:sz w:val="21"/>
      <w:szCs w:val="20"/>
    </w:rPr>
  </w:style>
  <w:style w:type="character" w:customStyle="1" w:styleId="157">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158">
    <w:name w:val="批注框文本字符1"/>
    <w:semiHidden/>
    <w:qFormat/>
    <w:uiPriority w:val="99"/>
    <w:rPr>
      <w:rFonts w:ascii="Heiti SC Light" w:hAnsi="Times New Roman" w:eastAsia="Heiti SC Light" w:cs="Times New Roman"/>
      <w:sz w:val="18"/>
      <w:szCs w:val="18"/>
    </w:rPr>
  </w:style>
  <w:style w:type="character" w:customStyle="1" w:styleId="159">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160">
    <w:name w:val="页眉字符1"/>
    <w:semiHidden/>
    <w:qFormat/>
    <w:uiPriority w:val="99"/>
    <w:rPr>
      <w:rFonts w:ascii="Times New Roman" w:hAnsi="Times New Roman" w:eastAsia="宋体" w:cs="Times New Roman"/>
      <w:sz w:val="18"/>
      <w:szCs w:val="18"/>
    </w:rPr>
  </w:style>
  <w:style w:type="character" w:customStyle="1" w:styleId="161">
    <w:name w:val="纯文本 Char1"/>
    <w:qFormat/>
    <w:uiPriority w:val="0"/>
    <w:rPr>
      <w:rFonts w:ascii="宋体" w:hAnsi="Courier New" w:eastAsia="宋体" w:cs="Courier New"/>
      <w:kern w:val="2"/>
      <w:sz w:val="21"/>
      <w:szCs w:val="21"/>
      <w:lang w:val="en-US" w:eastAsia="zh-CN" w:bidi="ar-SA"/>
    </w:rPr>
  </w:style>
  <w:style w:type="character" w:customStyle="1" w:styleId="162">
    <w:name w:val="正文文本缩进 2 Char1"/>
    <w:qFormat/>
    <w:uiPriority w:val="0"/>
    <w:rPr>
      <w:rFonts w:ascii="Times New Roman" w:hAnsi="Times New Roman" w:eastAsia="宋体" w:cs="Times New Roman"/>
      <w:kern w:val="2"/>
      <w:sz w:val="21"/>
      <w:lang w:val="en-US" w:eastAsia="zh-CN" w:bidi="ar-SA"/>
    </w:rPr>
  </w:style>
  <w:style w:type="character" w:customStyle="1" w:styleId="163">
    <w:name w:val="文档结构图 字符1"/>
    <w:semiHidden/>
    <w:qFormat/>
    <w:uiPriority w:val="99"/>
    <w:rPr>
      <w:rFonts w:ascii="Heiti SC Light" w:hAnsi="Times New Roman" w:eastAsia="Heiti SC Light" w:cs="Times New Roman"/>
    </w:rPr>
  </w:style>
  <w:style w:type="character" w:customStyle="1" w:styleId="164">
    <w:name w:val="正文文本缩进 Char1"/>
    <w:qFormat/>
    <w:uiPriority w:val="0"/>
    <w:rPr>
      <w:rFonts w:ascii="Times New Roman" w:hAnsi="Times New Roman" w:eastAsia="宋体" w:cs="Times New Roman"/>
      <w:kern w:val="2"/>
      <w:sz w:val="21"/>
      <w:lang w:val="en-US" w:eastAsia="zh-CN" w:bidi="ar-SA"/>
    </w:rPr>
  </w:style>
  <w:style w:type="character" w:customStyle="1" w:styleId="165">
    <w:name w:val="正文文本缩进字符1"/>
    <w:semiHidden/>
    <w:qFormat/>
    <w:uiPriority w:val="99"/>
    <w:rPr>
      <w:rFonts w:ascii="Times New Roman" w:hAnsi="Times New Roman" w:eastAsia="宋体" w:cs="Times New Roman"/>
      <w:sz w:val="21"/>
      <w:szCs w:val="20"/>
    </w:rPr>
  </w:style>
  <w:style w:type="character" w:customStyle="1" w:styleId="166">
    <w:name w:val="日期字符1"/>
    <w:semiHidden/>
    <w:qFormat/>
    <w:uiPriority w:val="99"/>
    <w:rPr>
      <w:rFonts w:ascii="Times New Roman" w:hAnsi="Times New Roman" w:eastAsia="宋体" w:cs="Times New Roman"/>
      <w:sz w:val="21"/>
      <w:szCs w:val="20"/>
    </w:rPr>
  </w:style>
  <w:style w:type="table" w:customStyle="1" w:styleId="167">
    <w:name w:val="网格表 1 浅色1"/>
    <w:basedOn w:val="46"/>
    <w:qFormat/>
    <w:uiPriority w:val="46"/>
    <w:rPr>
      <w:rFonts w:ascii="Calibri" w:hAnsi="Calibri"/>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68">
    <w:name w:val="纯文本 字符1"/>
    <w:semiHidden/>
    <w:qFormat/>
    <w:locked/>
    <w:uiPriority w:val="0"/>
    <w:rPr>
      <w:rFonts w:ascii="宋体" w:hAnsi="Courier New"/>
    </w:rPr>
  </w:style>
  <w:style w:type="character" w:customStyle="1" w:styleId="169">
    <w:name w:val="Header or footer|1_"/>
    <w:qFormat/>
    <w:uiPriority w:val="0"/>
    <w:rPr>
      <w:rFonts w:ascii="PMingLiU" w:hAnsi="PMingLiU" w:eastAsia="PMingLiU" w:cs="PMingLiU"/>
      <w:sz w:val="17"/>
      <w:szCs w:val="17"/>
      <w:u w:val="none"/>
    </w:rPr>
  </w:style>
  <w:style w:type="character" w:customStyle="1" w:styleId="170">
    <w:name w:val="Header or footer|1"/>
    <w:semiHidden/>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171">
    <w:name w:val="Body text|2 Exact"/>
    <w:semiHidden/>
    <w:unhideWhenUsed/>
    <w:qFormat/>
    <w:uiPriority w:val="0"/>
    <w:rPr>
      <w:rFonts w:ascii="PMingLiU" w:hAnsi="PMingLiU" w:eastAsia="PMingLiU" w:cs="PMingLiU"/>
      <w:sz w:val="22"/>
      <w:szCs w:val="22"/>
      <w:u w:val="none"/>
      <w:lang w:val="en-US" w:eastAsia="en-US" w:bidi="en-US"/>
    </w:rPr>
  </w:style>
  <w:style w:type="character" w:customStyle="1" w:styleId="172">
    <w:name w:val="Body text|3 Exact"/>
    <w:link w:val="173"/>
    <w:qFormat/>
    <w:uiPriority w:val="0"/>
    <w:rPr>
      <w:rFonts w:ascii="PMingLiU" w:hAnsi="PMingLiU" w:eastAsia="PMingLiU" w:cs="PMingLiU"/>
      <w:w w:val="350"/>
      <w:sz w:val="32"/>
      <w:szCs w:val="32"/>
      <w:shd w:val="clear" w:color="auto" w:fill="FFFFFF"/>
      <w:lang w:eastAsia="en-US" w:bidi="en-US"/>
    </w:rPr>
  </w:style>
  <w:style w:type="paragraph" w:customStyle="1" w:styleId="173">
    <w:name w:val="Body text|3"/>
    <w:basedOn w:val="1"/>
    <w:link w:val="172"/>
    <w:qFormat/>
    <w:uiPriority w:val="0"/>
    <w:pPr>
      <w:shd w:val="clear" w:color="auto" w:fill="FFFFFF"/>
      <w:spacing w:line="320" w:lineRule="exact"/>
      <w:jc w:val="left"/>
    </w:pPr>
    <w:rPr>
      <w:rFonts w:ascii="PMingLiU" w:hAnsi="PMingLiU" w:eastAsia="PMingLiU" w:cs="PMingLiU"/>
      <w:w w:val="350"/>
      <w:sz w:val="32"/>
      <w:szCs w:val="32"/>
      <w:lang w:eastAsia="en-US" w:bidi="en-US"/>
    </w:rPr>
  </w:style>
  <w:style w:type="character" w:customStyle="1" w:styleId="174">
    <w:name w:val="Body text|2_"/>
    <w:link w:val="175"/>
    <w:qFormat/>
    <w:uiPriority w:val="0"/>
    <w:rPr>
      <w:rFonts w:ascii="PMingLiU" w:hAnsi="PMingLiU" w:eastAsia="PMingLiU" w:cs="PMingLiU"/>
      <w:sz w:val="22"/>
      <w:shd w:val="clear" w:color="auto" w:fill="FFFFFF"/>
    </w:rPr>
  </w:style>
  <w:style w:type="paragraph" w:customStyle="1" w:styleId="175">
    <w:name w:val="Body text|2"/>
    <w:basedOn w:val="1"/>
    <w:link w:val="174"/>
    <w:qFormat/>
    <w:uiPriority w:val="0"/>
    <w:pPr>
      <w:shd w:val="clear" w:color="auto" w:fill="FFFFFF"/>
      <w:spacing w:after="1020" w:line="220" w:lineRule="exact"/>
      <w:ind w:hanging="1100"/>
      <w:jc w:val="right"/>
    </w:pPr>
    <w:rPr>
      <w:rFonts w:ascii="PMingLiU" w:hAnsi="PMingLiU" w:eastAsia="PMingLiU" w:cs="PMingLiU"/>
      <w:sz w:val="22"/>
      <w:szCs w:val="22"/>
    </w:rPr>
  </w:style>
  <w:style w:type="character" w:customStyle="1" w:styleId="176">
    <w:name w:val="Body text|2 + Scaling 90%"/>
    <w:semiHidden/>
    <w:unhideWhenUsed/>
    <w:qFormat/>
    <w:uiPriority w:val="0"/>
    <w:rPr>
      <w:rFonts w:ascii="PMingLiU" w:hAnsi="PMingLiU" w:eastAsia="PMingLiU" w:cs="PMingLiU"/>
      <w:color w:val="000000"/>
      <w:spacing w:val="0"/>
      <w:w w:val="90"/>
      <w:position w:val="0"/>
      <w:sz w:val="22"/>
      <w:szCs w:val="22"/>
      <w:shd w:val="clear" w:color="auto" w:fill="FFFFFF"/>
      <w:lang w:val="en-US" w:eastAsia="en-US" w:bidi="en-US"/>
    </w:rPr>
  </w:style>
  <w:style w:type="character" w:customStyle="1" w:styleId="177">
    <w:name w:val="Body text|2 + 11.5 pt"/>
    <w:semiHidden/>
    <w:unhideWhenUsed/>
    <w:qFormat/>
    <w:uiPriority w:val="0"/>
    <w:rPr>
      <w:rFonts w:ascii="PMingLiU" w:hAnsi="PMingLiU" w:eastAsia="PMingLiU" w:cs="PMingLiU"/>
      <w:b/>
      <w:bCs/>
      <w:color w:val="000000"/>
      <w:spacing w:val="20"/>
      <w:w w:val="100"/>
      <w:position w:val="0"/>
      <w:sz w:val="23"/>
      <w:szCs w:val="23"/>
      <w:shd w:val="clear" w:color="auto" w:fill="FFFFFF"/>
      <w:lang w:val="zh-CN" w:eastAsia="zh-CN" w:bidi="zh-CN"/>
    </w:rPr>
  </w:style>
  <w:style w:type="character" w:customStyle="1" w:styleId="178">
    <w:name w:val="Body text|2 + Spacing 2 pt"/>
    <w:semiHidden/>
    <w:unhideWhenUsed/>
    <w:qFormat/>
    <w:uiPriority w:val="0"/>
    <w:rPr>
      <w:rFonts w:ascii="PMingLiU" w:hAnsi="PMingLiU" w:eastAsia="PMingLiU" w:cs="PMingLiU"/>
      <w:color w:val="000000"/>
      <w:spacing w:val="40"/>
      <w:w w:val="100"/>
      <w:position w:val="0"/>
      <w:sz w:val="22"/>
      <w:szCs w:val="22"/>
      <w:shd w:val="clear" w:color="auto" w:fill="FFFFFF"/>
      <w:lang w:val="zh-CN" w:eastAsia="zh-CN" w:bidi="zh-CN"/>
    </w:rPr>
  </w:style>
  <w:style w:type="character" w:customStyle="1" w:styleId="179">
    <w:name w:val="Heading #2|1_"/>
    <w:link w:val="180"/>
    <w:qFormat/>
    <w:uiPriority w:val="0"/>
    <w:rPr>
      <w:rFonts w:ascii="PMingLiU" w:hAnsi="PMingLiU" w:eastAsia="PMingLiU" w:cs="PMingLiU"/>
      <w:b/>
      <w:bCs/>
      <w:spacing w:val="20"/>
      <w:sz w:val="23"/>
      <w:szCs w:val="23"/>
      <w:shd w:val="clear" w:color="auto" w:fill="FFFFFF"/>
    </w:rPr>
  </w:style>
  <w:style w:type="paragraph" w:customStyle="1" w:styleId="180">
    <w:name w:val="Heading #2|1"/>
    <w:basedOn w:val="1"/>
    <w:link w:val="179"/>
    <w:qFormat/>
    <w:uiPriority w:val="0"/>
    <w:pPr>
      <w:shd w:val="clear" w:color="auto" w:fill="FFFFFF"/>
      <w:spacing w:after="120" w:line="504" w:lineRule="exact"/>
      <w:ind w:hanging="880"/>
      <w:jc w:val="distribute"/>
      <w:outlineLvl w:val="1"/>
    </w:pPr>
    <w:rPr>
      <w:rFonts w:ascii="PMingLiU" w:hAnsi="PMingLiU" w:eastAsia="PMingLiU" w:cs="PMingLiU"/>
      <w:b/>
      <w:bCs/>
      <w:spacing w:val="20"/>
      <w:sz w:val="23"/>
      <w:szCs w:val="23"/>
    </w:rPr>
  </w:style>
  <w:style w:type="character" w:customStyle="1" w:styleId="181">
    <w:name w:val="Body text|2 + Bold"/>
    <w:semiHidden/>
    <w:unhideWhenUsed/>
    <w:qFormat/>
    <w:uiPriority w:val="0"/>
    <w:rPr>
      <w:rFonts w:ascii="PMingLiU" w:hAnsi="PMingLiU" w:eastAsia="PMingLiU" w:cs="PMingLiU"/>
      <w:b/>
      <w:bCs/>
      <w:color w:val="000000"/>
      <w:spacing w:val="0"/>
      <w:w w:val="100"/>
      <w:position w:val="0"/>
      <w:sz w:val="22"/>
      <w:szCs w:val="22"/>
      <w:shd w:val="clear" w:color="auto" w:fill="FFFFFF"/>
      <w:lang w:val="zh-CN" w:eastAsia="zh-CN" w:bidi="zh-CN"/>
    </w:rPr>
  </w:style>
  <w:style w:type="character" w:customStyle="1" w:styleId="182">
    <w:name w:val="Heading #2|1 + Spacing 2 pt"/>
    <w:semiHidden/>
    <w:unhideWhenUsed/>
    <w:qFormat/>
    <w:uiPriority w:val="0"/>
    <w:rPr>
      <w:rFonts w:ascii="PMingLiU" w:hAnsi="PMingLiU" w:eastAsia="PMingLiU" w:cs="PMingLiU"/>
      <w:b/>
      <w:bCs/>
      <w:color w:val="000000"/>
      <w:spacing w:val="50"/>
      <w:w w:val="100"/>
      <w:position w:val="0"/>
      <w:sz w:val="23"/>
      <w:szCs w:val="23"/>
      <w:shd w:val="clear" w:color="auto" w:fill="FFFFFF"/>
      <w:lang w:val="zh-CN" w:eastAsia="zh-CN" w:bidi="zh-CN"/>
    </w:rPr>
  </w:style>
  <w:style w:type="character" w:customStyle="1" w:styleId="183">
    <w:name w:val="Body text|4_"/>
    <w:link w:val="184"/>
    <w:qFormat/>
    <w:uiPriority w:val="0"/>
    <w:rPr>
      <w:rFonts w:ascii="PMingLiU" w:hAnsi="PMingLiU" w:eastAsia="PMingLiU" w:cs="PMingLiU"/>
      <w:sz w:val="19"/>
      <w:szCs w:val="19"/>
      <w:shd w:val="clear" w:color="auto" w:fill="FFFFFF"/>
    </w:rPr>
  </w:style>
  <w:style w:type="paragraph" w:customStyle="1" w:styleId="184">
    <w:name w:val="Body text|4"/>
    <w:basedOn w:val="1"/>
    <w:link w:val="183"/>
    <w:qFormat/>
    <w:uiPriority w:val="0"/>
    <w:pPr>
      <w:shd w:val="clear" w:color="auto" w:fill="FFFFFF"/>
      <w:spacing w:line="461" w:lineRule="exact"/>
      <w:ind w:hanging="1960"/>
      <w:jc w:val="distribute"/>
    </w:pPr>
    <w:rPr>
      <w:rFonts w:ascii="PMingLiU" w:hAnsi="PMingLiU" w:eastAsia="PMingLiU" w:cs="PMingLiU"/>
      <w:sz w:val="19"/>
      <w:szCs w:val="19"/>
    </w:rPr>
  </w:style>
  <w:style w:type="character" w:customStyle="1" w:styleId="185">
    <w:name w:val="Body text|4 + 11 pt"/>
    <w:semiHidden/>
    <w:unhideWhenUsed/>
    <w:qFormat/>
    <w:uiPriority w:val="0"/>
    <w:rPr>
      <w:rFonts w:ascii="PMingLiU" w:hAnsi="PMingLiU" w:eastAsia="PMingLiU" w:cs="PMingLiU"/>
      <w:color w:val="000000"/>
      <w:spacing w:val="0"/>
      <w:w w:val="100"/>
      <w:position w:val="0"/>
      <w:sz w:val="22"/>
      <w:szCs w:val="22"/>
      <w:shd w:val="clear" w:color="auto" w:fill="FFFFFF"/>
      <w:lang w:val="zh-CN" w:eastAsia="zh-CN" w:bidi="zh-CN"/>
    </w:rPr>
  </w:style>
  <w:style w:type="character" w:customStyle="1" w:styleId="186">
    <w:name w:val="Body text|5_"/>
    <w:link w:val="187"/>
    <w:qFormat/>
    <w:uiPriority w:val="0"/>
    <w:rPr>
      <w:sz w:val="8"/>
      <w:szCs w:val="8"/>
      <w:shd w:val="clear" w:color="auto" w:fill="FFFFFF"/>
      <w:lang w:eastAsia="en-US" w:bidi="en-US"/>
    </w:rPr>
  </w:style>
  <w:style w:type="paragraph" w:customStyle="1" w:styleId="187">
    <w:name w:val="Body text|5"/>
    <w:basedOn w:val="1"/>
    <w:link w:val="186"/>
    <w:qFormat/>
    <w:uiPriority w:val="0"/>
    <w:pPr>
      <w:shd w:val="clear" w:color="auto" w:fill="FFFFFF"/>
      <w:spacing w:after="260" w:line="88" w:lineRule="exact"/>
      <w:jc w:val="left"/>
    </w:pPr>
    <w:rPr>
      <w:rFonts w:asciiTheme="minorHAnsi" w:hAnsiTheme="minorHAnsi" w:eastAsiaTheme="minorEastAsia" w:cstheme="minorBidi"/>
      <w:sz w:val="8"/>
      <w:szCs w:val="8"/>
      <w:lang w:eastAsia="en-US" w:bidi="en-US"/>
    </w:rPr>
  </w:style>
  <w:style w:type="character" w:customStyle="1" w:styleId="188">
    <w:name w:val="font11"/>
    <w:qFormat/>
    <w:uiPriority w:val="0"/>
    <w:rPr>
      <w:rFonts w:hint="eastAsia" w:ascii="宋体" w:hAnsi="宋体" w:eastAsia="宋体" w:cs="宋体"/>
      <w:color w:val="000000"/>
      <w:sz w:val="22"/>
      <w:szCs w:val="22"/>
      <w:u w:val="none"/>
    </w:rPr>
  </w:style>
  <w:style w:type="character" w:customStyle="1" w:styleId="189">
    <w:name w:val="font01"/>
    <w:qFormat/>
    <w:uiPriority w:val="0"/>
    <w:rPr>
      <w:rFonts w:ascii="font-weight : 400" w:hAnsi="font-weight : 400" w:eastAsia="font-weight : 400" w:cs="font-weight : 400"/>
      <w:color w:val="000000"/>
      <w:sz w:val="22"/>
      <w:szCs w:val="22"/>
      <w:u w:val="none"/>
    </w:rPr>
  </w:style>
  <w:style w:type="paragraph" w:customStyle="1" w:styleId="190">
    <w:name w:val="列出段落11"/>
    <w:basedOn w:val="1"/>
    <w:qFormat/>
    <w:uiPriority w:val="34"/>
    <w:pPr>
      <w:widowControl/>
      <w:spacing w:after="200" w:line="360" w:lineRule="auto"/>
      <w:ind w:left="720"/>
      <w:contextualSpacing/>
      <w:jc w:val="left"/>
    </w:pPr>
    <w:rPr>
      <w:rFonts w:ascii="Calibri" w:hAnsi="Calibri" w:eastAsia="微软雅黑"/>
      <w:color w:val="000000"/>
      <w:kern w:val="0"/>
      <w:sz w:val="24"/>
      <w:szCs w:val="22"/>
      <w:lang w:eastAsia="en-US" w:bidi="en-US"/>
    </w:rPr>
  </w:style>
  <w:style w:type="character" w:styleId="191">
    <w:name w:val="Placeholder Text"/>
    <w:basedOn w:val="48"/>
    <w:semiHidden/>
    <w:qFormat/>
    <w:uiPriority w:val="99"/>
    <w:rPr>
      <w:color w:val="808080"/>
    </w:rPr>
  </w:style>
  <w:style w:type="character" w:customStyle="1" w:styleId="192">
    <w:name w:val="列表段落 字符"/>
    <w:basedOn w:val="48"/>
    <w:link w:val="113"/>
    <w:qFormat/>
    <w:uiPriority w:val="34"/>
    <w:rPr>
      <w:rFonts w:ascii="Times New Roman" w:hAnsi="Times New Roman" w:eastAsia="宋体" w:cs="Times New Roman"/>
      <w:szCs w:val="20"/>
    </w:rPr>
  </w:style>
  <w:style w:type="table" w:customStyle="1" w:styleId="193">
    <w:name w:val="Table Normal"/>
    <w:qFormat/>
    <w:uiPriority w:val="0"/>
    <w:tblPr>
      <w:tblCellMar>
        <w:top w:w="0" w:type="dxa"/>
        <w:left w:w="0" w:type="dxa"/>
        <w:bottom w:w="0" w:type="dxa"/>
        <w:right w:w="0" w:type="dxa"/>
      </w:tblCellMar>
    </w:tblPr>
  </w:style>
  <w:style w:type="paragraph" w:customStyle="1" w:styleId="194">
    <w:name w:val="默认"/>
    <w:qFormat/>
    <w:uiPriority w:val="0"/>
    <w:rPr>
      <w:rFonts w:ascii="Helvetica Neue" w:hAnsi="Helvetica Neue" w:eastAsia="Helvetica Neue" w:cs="Helvetica Neue"/>
      <w:color w:val="000000"/>
      <w:sz w:val="22"/>
      <w:szCs w:val="22"/>
      <w:u w:color="000000"/>
      <w:lang w:val="en-US" w:eastAsia="zh-CN" w:bidi="ar-SA"/>
    </w:rPr>
  </w:style>
  <w:style w:type="character" w:customStyle="1" w:styleId="195">
    <w:name w:val="纯文本 字符"/>
    <w:qFormat/>
    <w:uiPriority w:val="0"/>
    <w:rPr>
      <w:rFonts w:ascii="宋体" w:hAnsi="Courier New"/>
      <w:kern w:val="2"/>
      <w:sz w:val="21"/>
    </w:rPr>
  </w:style>
  <w:style w:type="character" w:customStyle="1" w:styleId="196">
    <w:name w:val="页脚 字符1"/>
    <w:qFormat/>
    <w:uiPriority w:val="99"/>
    <w:rPr>
      <w:kern w:val="2"/>
      <w:sz w:val="18"/>
    </w:rPr>
  </w:style>
  <w:style w:type="character" w:customStyle="1" w:styleId="197">
    <w:name w:val="页眉 字符1"/>
    <w:qFormat/>
    <w:uiPriority w:val="0"/>
    <w:rPr>
      <w:kern w:val="2"/>
      <w:sz w:val="18"/>
    </w:rPr>
  </w:style>
  <w:style w:type="character" w:customStyle="1" w:styleId="198">
    <w:name w:val="font31"/>
    <w:basedOn w:val="48"/>
    <w:qFormat/>
    <w:uiPriority w:val="0"/>
    <w:rPr>
      <w:rFonts w:hint="eastAsia" w:ascii="宋体" w:hAnsi="宋体" w:eastAsia="宋体" w:cs="宋体"/>
      <w:color w:val="000000"/>
      <w:sz w:val="20"/>
      <w:szCs w:val="20"/>
      <w:u w:val="none"/>
    </w:rPr>
  </w:style>
  <w:style w:type="character" w:customStyle="1" w:styleId="199">
    <w:name w:val="font71"/>
    <w:basedOn w:val="48"/>
    <w:qFormat/>
    <w:uiPriority w:val="0"/>
    <w:rPr>
      <w:rFonts w:hint="eastAsia" w:ascii="黑体" w:hAnsi="黑体" w:eastAsia="黑体"/>
      <w:color w:val="000000"/>
      <w:sz w:val="20"/>
      <w:szCs w:val="20"/>
      <w:u w:val="none"/>
    </w:rPr>
  </w:style>
  <w:style w:type="paragraph" w:customStyle="1" w:styleId="20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font0"/>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202">
    <w:name w:val="font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203">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4">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5">
    <w:name w:val="font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6">
    <w:name w:val="font9"/>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07">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8">
    <w:name w:val="font12"/>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209">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0">
    <w:name w:val="et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1">
    <w:name w:val="e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2">
    <w:name w:val="et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3">
    <w:name w:val="e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et8"/>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15">
    <w:name w:val="et9"/>
    <w:basedOn w:val="1"/>
    <w:qFormat/>
    <w:uiPriority w:val="0"/>
    <w:pPr>
      <w:widowControl/>
      <w:shd w:val="clear" w:color="auto" w:fill="FFFF00"/>
      <w:spacing w:before="100" w:beforeAutospacing="1" w:after="100" w:afterAutospacing="1"/>
      <w:jc w:val="left"/>
    </w:pPr>
    <w:rPr>
      <w:rFonts w:ascii="宋体" w:hAnsi="宋体" w:cs="宋体"/>
      <w:kern w:val="0"/>
      <w:sz w:val="24"/>
      <w:szCs w:val="24"/>
    </w:rPr>
  </w:style>
  <w:style w:type="paragraph" w:customStyle="1" w:styleId="216">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217">
    <w:name w:val="et11"/>
    <w:basedOn w:val="1"/>
    <w:qFormat/>
    <w:uiPriority w:val="0"/>
    <w:pPr>
      <w:widowControl/>
      <w:pBdr>
        <w:top w:val="single" w:color="000000" w:sz="4" w:space="0"/>
        <w:left w:val="single" w:color="000000" w:sz="4" w:space="0"/>
        <w:bottom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8">
    <w:name w:val="et12"/>
    <w:basedOn w:val="1"/>
    <w:qFormat/>
    <w:uiPriority w:val="0"/>
    <w:pPr>
      <w:widowControl/>
      <w:pBdr>
        <w:top w:val="single" w:color="000000" w:sz="4" w:space="0"/>
        <w:bottom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9">
    <w:name w:val="et13"/>
    <w:basedOn w:val="1"/>
    <w:qFormat/>
    <w:uiPriority w:val="0"/>
    <w:pPr>
      <w:widowControl/>
      <w:pBdr>
        <w:top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0">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left"/>
      <w:textAlignment w:val="center"/>
    </w:pPr>
    <w:rPr>
      <w:rFonts w:ascii="宋体" w:hAnsi="宋体" w:cs="宋体"/>
      <w:b/>
      <w:bCs/>
      <w:color w:val="FFFFFF"/>
      <w:kern w:val="0"/>
      <w:sz w:val="22"/>
      <w:szCs w:val="22"/>
    </w:rPr>
  </w:style>
  <w:style w:type="paragraph" w:customStyle="1" w:styleId="221">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222">
    <w:name w:val="et1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23">
    <w:name w:val="et17"/>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4">
    <w:name w:val="et18"/>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5">
    <w:name w:val="et19"/>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6">
    <w:name w:val="et2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7">
    <w:name w:val="et21"/>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8">
    <w:name w:val="et22"/>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29">
    <w:name w:val="et2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0">
    <w:name w:val="et24"/>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1">
    <w:name w:val="et2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2">
    <w:name w:val="et26"/>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33">
    <w:name w:val="et27"/>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4">
    <w:name w:val="et28"/>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5">
    <w:name w:val="et29"/>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6">
    <w:name w:val="et30"/>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7">
    <w:name w:val="et31"/>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8">
    <w:name w:val="et32"/>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9">
    <w:name w:val="et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40">
    <w:name w:val="et34"/>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41">
    <w:name w:val="et3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2">
    <w:name w:val="et3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3">
    <w:name w:val="et3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4">
    <w:name w:val="et38"/>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5">
    <w:name w:val="et39"/>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6">
    <w:name w:val="et40"/>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8">
    <w:name w:val="et4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9">
    <w:name w:val="et4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50">
    <w:name w:val="et44"/>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1">
    <w:name w:val="et45"/>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2">
    <w:name w:val="et46"/>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3">
    <w:name w:val="et4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54">
    <w:name w:val="et48"/>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5">
    <w:name w:val="et49"/>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6">
    <w:name w:val="et50"/>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7">
    <w:name w:val="et5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8">
    <w:name w:val="et52"/>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9">
    <w:name w:val="et53"/>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60">
    <w:name w:val="et54"/>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1">
    <w:name w:val="et55"/>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2">
    <w:name w:val="et56"/>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3">
    <w:name w:val="et5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4">
    <w:name w:val="et58"/>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5">
    <w:name w:val="et5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6">
    <w:name w:val="et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7">
    <w:name w:val="et61"/>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68">
    <w:name w:val="et62"/>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69">
    <w:name w:val="et63"/>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0">
    <w:name w:val="et6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71">
    <w:name w:val="et6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2">
    <w:name w:val="et6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73">
    <w:name w:val="et6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4">
    <w:name w:val="et6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5">
    <w:name w:val="et6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6">
    <w:name w:val="et7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77">
    <w:name w:val="et71"/>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8">
    <w:name w:val="et72"/>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9">
    <w:name w:val="et73"/>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80">
    <w:name w:val="et7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81">
    <w:name w:val="et75"/>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2">
    <w:name w:val="et76"/>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3">
    <w:name w:val="et77"/>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4">
    <w:name w:val="et7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5">
    <w:name w:val="et79"/>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6">
    <w:name w:val="et80"/>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87">
    <w:name w:val="et81"/>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8">
    <w:name w:val="et82"/>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9">
    <w:name w:val="et83"/>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0">
    <w:name w:val="et84"/>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91">
    <w:name w:val="et85"/>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2">
    <w:name w:val="et86"/>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3">
    <w:name w:val="et87"/>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4">
    <w:name w:val="et8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5">
    <w:name w:val="et8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6">
    <w:name w:val="et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97">
    <w:name w:val="et91"/>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8">
    <w:name w:val="et92"/>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9">
    <w:name w:val="et93"/>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0">
    <w:name w:val="et9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01">
    <w:name w:val="et9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2">
    <w:name w:val="et9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3">
    <w:name w:val="et9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4">
    <w:name w:val="et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05">
    <w:name w:val="et99"/>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6">
    <w:name w:val="et100"/>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7">
    <w:name w:val="et10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8">
    <w:name w:val="et10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9">
    <w:name w:val="et10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0">
    <w:name w:val="et10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kern w:val="0"/>
      <w:sz w:val="22"/>
      <w:szCs w:val="22"/>
    </w:rPr>
  </w:style>
  <w:style w:type="paragraph" w:customStyle="1" w:styleId="311">
    <w:name w:val="et105"/>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12">
    <w:name w:val="et10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3">
    <w:name w:val="et108"/>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4">
    <w:name w:val="et10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5">
    <w:name w:val="et110"/>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6">
    <w:name w:val="et11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et113"/>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8">
    <w:name w:val="et1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9">
    <w:name w:val="et11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0">
    <w:name w:val="et117"/>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1">
    <w:name w:val="et118"/>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2">
    <w:name w:val="et119"/>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et12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et12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25">
    <w:name w:val="et12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26">
    <w:name w:val="et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27">
    <w:name w:val="et1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8">
    <w:name w:val="et1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9">
    <w:name w:val="et12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30">
    <w:name w:val="et128"/>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1">
    <w:name w:val="et12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2">
    <w:name w:val="et130"/>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3">
    <w:name w:val="et132"/>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4">
    <w:name w:val="et13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335">
    <w:name w:val="et134"/>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6">
    <w:name w:val="et136"/>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7">
    <w:name w:val="et137"/>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8">
    <w:name w:val="et13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9">
    <w:name w:val="et139"/>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0">
    <w:name w:val="et140"/>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1">
    <w:name w:val="et14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2">
    <w:name w:val="et14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3">
    <w:name w:val="et143"/>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4">
    <w:name w:val="et144"/>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5">
    <w:name w:val="et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46">
    <w:name w:val="et14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7">
    <w:name w:val="et14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8">
    <w:name w:val="et148"/>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9">
    <w:name w:val="et14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50">
    <w:name w:val="et150"/>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1">
    <w:name w:val="et151"/>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2">
    <w:name w:val="et152"/>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3">
    <w:name w:val="et15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4">
    <w:name w:val="et154"/>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5">
    <w:name w:val="et15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6">
    <w:name w:val="et15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et1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58">
    <w:name w:val="et1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59">
    <w:name w:val="et15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60">
    <w:name w:val="et160"/>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1">
    <w:name w:val="et161"/>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2">
    <w:name w:val="et162"/>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3">
    <w:name w:val="et16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4">
    <w:name w:val="et164"/>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5">
    <w:name w:val="et16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6">
    <w:name w:val="et166"/>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7">
    <w:name w:val="et167"/>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8">
    <w:name w:val="et168"/>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9">
    <w:name w:val="et169"/>
    <w:basedOn w:val="1"/>
    <w:qFormat/>
    <w:uiPriority w:val="0"/>
    <w:pPr>
      <w:widowControl/>
      <w:pBdr>
        <w:top w:val="single" w:color="000000" w:sz="4" w:space="0"/>
        <w:left w:val="single" w:color="000000" w:sz="4" w:space="0"/>
        <w:bottom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70">
    <w:name w:val="et170"/>
    <w:basedOn w:val="1"/>
    <w:qFormat/>
    <w:uiPriority w:val="0"/>
    <w:pPr>
      <w:widowControl/>
      <w:pBdr>
        <w:top w:val="single" w:color="000000" w:sz="4" w:space="0"/>
        <w:bottom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71">
    <w:name w:val="et17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2">
    <w:name w:val="et172"/>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et17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4">
    <w:name w:val="et174"/>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5">
    <w:name w:val="et175"/>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6">
    <w:name w:val="et176"/>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77">
    <w:name w:val="et177"/>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78">
    <w:name w:val="et17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79">
    <w:name w:val="et17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80">
    <w:name w:val="et180"/>
    <w:basedOn w:val="1"/>
    <w:qFormat/>
    <w:uiPriority w:val="0"/>
    <w:pPr>
      <w:widowControl/>
      <w:pBdr>
        <w:top w:val="single" w:color="000000" w:sz="4" w:space="0"/>
        <w:bottom w:val="single" w:color="000000" w:sz="4" w:space="0"/>
        <w:right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81">
    <w:name w:val="et1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2">
    <w:name w:val="et18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83">
    <w:name w:val="et183"/>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4">
    <w:name w:val="et1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5">
    <w:name w:val="et185"/>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86">
    <w:name w:val="et18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87">
    <w:name w:val="et187"/>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88">
    <w:name w:val="et1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89">
    <w:name w:val="et189"/>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0">
    <w:name w:val="et190"/>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1">
    <w:name w:val="et191"/>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2">
    <w:name w:val="et1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3">
    <w:name w:val="et195"/>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4">
    <w:name w:val="et19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5">
    <w:name w:val="et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96">
    <w:name w:val="et1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7">
    <w:name w:val="et200"/>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98">
    <w:name w:val="et201"/>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99">
    <w:name w:val="et202"/>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0">
    <w:name w:val="et203"/>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et20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2">
    <w:name w:val="et20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3">
    <w:name w:val="et206"/>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4">
    <w:name w:val="et207"/>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5">
    <w:name w:val="et20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6">
    <w:name w:val="et20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7">
    <w:name w:val="et210"/>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8">
    <w:name w:val="et211"/>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9">
    <w:name w:val="et212"/>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0">
    <w:name w:val="et21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411">
    <w:name w:val="et214"/>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2">
    <w:name w:val="et215"/>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3">
    <w:name w:val="et216"/>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4">
    <w:name w:val="et217"/>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5">
    <w:name w:val="et218"/>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6">
    <w:name w:val="et219"/>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7">
    <w:name w:val="et220"/>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8">
    <w:name w:val="et221"/>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9">
    <w:name w:val="et222"/>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0">
    <w:name w:val="et223"/>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1">
    <w:name w:val="et224"/>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2">
    <w:name w:val="et225"/>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3">
    <w:name w:val="et226"/>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4">
    <w:name w:val="et227"/>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5">
    <w:name w:val="et228"/>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6">
    <w:name w:val="et229"/>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7">
    <w:name w:val="et230"/>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8">
    <w:name w:val="et2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29">
    <w:name w:val="et232"/>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0">
    <w:name w:val="et233"/>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1">
    <w:name w:val="et234"/>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2">
    <w:name w:val="et235"/>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3">
    <w:name w:val="et23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4">
    <w:name w:val="et237"/>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5">
    <w:name w:val="et238"/>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36">
    <w:name w:val="et241"/>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7">
    <w:name w:val="et24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438">
    <w:name w:val="et243"/>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39">
    <w:name w:val="et244"/>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40">
    <w:name w:val="et245"/>
    <w:basedOn w:val="1"/>
    <w:qFormat/>
    <w:uiPriority w:val="0"/>
    <w:pPr>
      <w:widowControl/>
      <w:pBdr>
        <w:bottom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41">
    <w:name w:val="et246"/>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42">
    <w:name w:val="et247"/>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248"/>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249"/>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2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46">
    <w:name w:val="et25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25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56"/>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5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53">
    <w:name w:val="et259"/>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60"/>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et26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6">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457">
    <w:name w:val="font21"/>
    <w:basedOn w:val="48"/>
    <w:qFormat/>
    <w:uiPriority w:val="0"/>
    <w:rPr>
      <w:rFonts w:hint="eastAsia" w:ascii="宋体" w:hAnsi="宋体" w:eastAsia="宋体" w:cs="宋体"/>
      <w:color w:val="000000"/>
      <w:sz w:val="22"/>
      <w:szCs w:val="22"/>
      <w:u w:val="none"/>
    </w:rPr>
  </w:style>
  <w:style w:type="character" w:customStyle="1" w:styleId="458">
    <w:name w:val="font41"/>
    <w:basedOn w:val="4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46AF-7486-40AE-9962-B4023A2AF0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18355</Words>
  <Characters>19222</Characters>
  <Lines>143</Lines>
  <Paragraphs>40</Paragraphs>
  <TotalTime>0</TotalTime>
  <ScaleCrop>false</ScaleCrop>
  <LinksUpToDate>false</LinksUpToDate>
  <CharactersWithSpaces>20192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2023-10-11T10:28:00Z</dcterms:created>
  <dc:creator>郑晓伟</dc:creator>
  <cp:lastModifiedBy>春之源</cp:lastModifiedBy>
  <cp:lastPrinted>2022-08-27T06:55:00Z</cp:lastPrinted>
  <dcterms:modified xsi:type="dcterms:W3CDTF">2023-12-14T09:33:47Z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343FDC942E644C74996AFACF38025000_13</vt:lpwstr>
  </property>
</Properties>
</file>