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F635">
      <w:pPr>
        <w:snapToGrid w:val="0"/>
        <w:spacing w:line="360" w:lineRule="auto"/>
        <w:jc w:val="center"/>
        <w:outlineLvl w:val="9"/>
        <w:rPr>
          <w:sz w:val="48"/>
          <w:szCs w:val="28"/>
        </w:rPr>
      </w:pPr>
      <w:bookmarkStart w:id="0" w:name="_Toc15236"/>
      <w:r>
        <w:rPr>
          <w:rFonts w:hint="eastAsia"/>
          <w:sz w:val="48"/>
          <w:szCs w:val="28"/>
        </w:rPr>
        <w:t>邀请招标公告</w:t>
      </w:r>
      <w:bookmarkEnd w:id="0"/>
    </w:p>
    <w:p w14:paraId="036B4102">
      <w:pPr>
        <w:snapToGrid w:val="0"/>
        <w:spacing w:line="360" w:lineRule="auto"/>
        <w:jc w:val="center"/>
      </w:pPr>
    </w:p>
    <w:p w14:paraId="104B694A">
      <w:pPr>
        <w:spacing w:line="480" w:lineRule="exact"/>
        <w:ind w:firstLine="480" w:firstLineChars="200"/>
        <w:rPr>
          <w:rFonts w:hint="eastAsia" w:ascii="宋体" w:hAnsi="宋体"/>
          <w:snapToGrid w:val="0"/>
          <w:sz w:val="24"/>
          <w:szCs w:val="24"/>
          <w:u w:val="single"/>
        </w:rPr>
      </w:pPr>
      <w:r>
        <w:rPr>
          <w:rFonts w:hint="eastAsia" w:ascii="宋体" w:hAnsi="宋体"/>
          <w:snapToGrid w:val="0"/>
          <w:sz w:val="24"/>
          <w:szCs w:val="24"/>
        </w:rPr>
        <w:t>招标项目名称：</w:t>
      </w:r>
      <w:r>
        <w:rPr>
          <w:rFonts w:hint="eastAsia" w:ascii="宋体" w:hAnsi="宋体"/>
          <w:snapToGrid w:val="0"/>
          <w:sz w:val="24"/>
          <w:szCs w:val="24"/>
          <w:u w:val="single"/>
        </w:rPr>
        <w:t>杭德项目起重机采购</w:t>
      </w:r>
    </w:p>
    <w:p w14:paraId="15A159A7">
      <w:pPr>
        <w:spacing w:line="480" w:lineRule="exact"/>
        <w:ind w:firstLine="480" w:firstLineChars="200"/>
        <w:rPr>
          <w:rFonts w:hint="eastAsia" w:ascii="宋体" w:hAnsi="宋体"/>
          <w:snapToGrid w:val="0"/>
          <w:sz w:val="24"/>
          <w:szCs w:val="24"/>
          <w:u w:val="single"/>
        </w:rPr>
      </w:pPr>
      <w:r>
        <w:rPr>
          <w:rFonts w:hint="eastAsia" w:ascii="宋体" w:hAnsi="宋体"/>
          <w:snapToGrid w:val="0"/>
          <w:sz w:val="24"/>
          <w:szCs w:val="24"/>
        </w:rPr>
        <w:t>招标项目编号：</w:t>
      </w:r>
      <w:r>
        <w:rPr>
          <w:rFonts w:hint="eastAsia" w:ascii="宋体" w:hAnsi="宋体"/>
          <w:snapToGrid w:val="0"/>
          <w:sz w:val="24"/>
          <w:szCs w:val="24"/>
          <w:u w:val="single"/>
        </w:rPr>
        <w:t>HZZCZBSQ2024141</w:t>
      </w:r>
    </w:p>
    <w:p w14:paraId="1547A67E">
      <w:pPr>
        <w:spacing w:line="480" w:lineRule="exact"/>
        <w:ind w:firstLine="480" w:firstLineChars="200"/>
        <w:rPr>
          <w:rFonts w:hint="eastAsia"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napToGrid w:val="0"/>
          <w:sz w:val="24"/>
          <w:szCs w:val="24"/>
          <w:u w:val="single"/>
        </w:rPr>
        <w:t>中车南京浦镇车辆有限公司</w:t>
      </w:r>
      <w:r>
        <w:rPr>
          <w:rFonts w:hint="eastAsia" w:ascii="宋体" w:hAnsi="宋体"/>
          <w:snapToGrid w:val="0"/>
          <w:sz w:val="24"/>
          <w:szCs w:val="24"/>
        </w:rPr>
        <w:t>委托</w:t>
      </w:r>
      <w:r>
        <w:rPr>
          <w:rFonts w:hint="eastAsia" w:ascii="宋体" w:hAnsi="宋体"/>
          <w:snapToGrid w:val="0"/>
          <w:sz w:val="24"/>
          <w:szCs w:val="24"/>
          <w:u w:val="single"/>
        </w:rPr>
        <w:t>深圳市建材交易集团有限公司</w:t>
      </w:r>
      <w:r>
        <w:rPr>
          <w:rFonts w:hint="eastAsia" w:ascii="宋体" w:hAnsi="宋体"/>
          <w:snapToGrid w:val="0"/>
          <w:sz w:val="24"/>
          <w:szCs w:val="24"/>
        </w:rPr>
        <w:t>进行项目邀请招标，有关事项如下：</w:t>
      </w:r>
    </w:p>
    <w:p w14:paraId="54652F46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bookmarkStart w:id="1" w:name="_Toc380660157"/>
      <w:bookmarkStart w:id="2" w:name="_Toc381345707"/>
      <w:bookmarkStart w:id="3" w:name="_Toc22581"/>
      <w:bookmarkStart w:id="4" w:name="_Toc3791"/>
      <w:bookmarkStart w:id="5" w:name="_Toc1098"/>
      <w:r>
        <w:rPr>
          <w:rFonts w:hint="eastAsia" w:ascii="宋体" w:hAnsi="宋体"/>
          <w:b/>
          <w:bCs/>
          <w:snapToGrid w:val="0"/>
          <w:szCs w:val="24"/>
        </w:rPr>
        <w:t>一、招标项目</w:t>
      </w:r>
      <w:r>
        <w:rPr>
          <w:rFonts w:ascii="宋体" w:hAnsi="宋体"/>
          <w:b/>
          <w:bCs/>
          <w:snapToGrid w:val="0"/>
          <w:szCs w:val="24"/>
        </w:rPr>
        <w:t>名称：</w:t>
      </w:r>
      <w:bookmarkEnd w:id="1"/>
      <w:bookmarkEnd w:id="2"/>
      <w:r>
        <w:rPr>
          <w:rFonts w:hint="eastAsia" w:ascii="宋体" w:hAnsi="宋体"/>
          <w:snapToGrid w:val="0"/>
          <w:szCs w:val="24"/>
        </w:rPr>
        <w:t>杭德项目起重机采购</w:t>
      </w:r>
      <w:bookmarkEnd w:id="3"/>
      <w:bookmarkEnd w:id="4"/>
      <w:bookmarkEnd w:id="5"/>
    </w:p>
    <w:p w14:paraId="36F13502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二、项目概况：</w:t>
      </w:r>
      <w:r>
        <w:rPr>
          <w:rFonts w:ascii="宋体" w:hAnsi="宋体" w:cs="宋体"/>
          <w:spacing w:val="-2"/>
          <w:szCs w:val="24"/>
        </w:rPr>
        <w:t>杭州至德清市域铁路工程运营起点仁和南站（和杭州地铁10号线换乘</w:t>
      </w:r>
      <w:r>
        <w:rPr>
          <w:rFonts w:ascii="宋体" w:hAnsi="宋体" w:cs="宋体"/>
          <w:spacing w:val="8"/>
          <w:szCs w:val="24"/>
        </w:rPr>
        <w:t>），</w:t>
      </w:r>
      <w:r>
        <w:rPr>
          <w:rFonts w:ascii="宋体" w:hAnsi="宋体" w:cs="宋体"/>
          <w:spacing w:val="-2"/>
          <w:szCs w:val="24"/>
        </w:rPr>
        <w:t>运营终点</w:t>
      </w:r>
      <w:r>
        <w:rPr>
          <w:rFonts w:ascii="宋体" w:hAnsi="宋体" w:cs="宋体"/>
          <w:spacing w:val="-3"/>
          <w:szCs w:val="24"/>
        </w:rPr>
        <w:t>德清高铁站（预留继续向东延伸条件</w:t>
      </w:r>
      <w:r>
        <w:rPr>
          <w:rFonts w:ascii="宋体" w:hAnsi="宋体" w:cs="宋体"/>
          <w:spacing w:val="-13"/>
          <w:szCs w:val="24"/>
        </w:rPr>
        <w:t>），</w:t>
      </w:r>
      <w:r>
        <w:rPr>
          <w:rFonts w:ascii="宋体" w:hAnsi="宋体" w:cs="宋体"/>
          <w:spacing w:val="-3"/>
          <w:szCs w:val="24"/>
        </w:rPr>
        <w:t>运营里程30.669km（德清境内24.755km、杭州境内</w:t>
      </w:r>
      <w:r>
        <w:rPr>
          <w:rFonts w:ascii="宋体" w:hAnsi="宋体" w:cs="宋体"/>
          <w:spacing w:val="-2"/>
          <w:szCs w:val="24"/>
        </w:rPr>
        <w:t>5.914km</w:t>
      </w:r>
      <w:r>
        <w:rPr>
          <w:rFonts w:ascii="宋体" w:hAnsi="宋体" w:cs="宋体"/>
          <w:spacing w:val="-5"/>
          <w:szCs w:val="24"/>
        </w:rPr>
        <w:t>），</w:t>
      </w:r>
      <w:r>
        <w:rPr>
          <w:rFonts w:ascii="宋体" w:hAnsi="宋体" w:cs="宋体"/>
          <w:spacing w:val="-2"/>
          <w:szCs w:val="24"/>
        </w:rPr>
        <w:t>运营范围内共设车站11座（地下站9座，高架站2座，分别</w:t>
      </w:r>
      <w:r>
        <w:rPr>
          <w:rFonts w:ascii="宋体" w:hAnsi="宋体" w:cs="宋体"/>
          <w:spacing w:val="-3"/>
          <w:szCs w:val="24"/>
        </w:rPr>
        <w:t>为八字桥站、下渚湖站</w:t>
      </w:r>
      <w:r>
        <w:rPr>
          <w:rFonts w:ascii="宋体" w:hAnsi="宋体" w:cs="宋体"/>
          <w:spacing w:val="1"/>
          <w:szCs w:val="24"/>
        </w:rPr>
        <w:t>），</w:t>
      </w:r>
      <w:r>
        <w:rPr>
          <w:rFonts w:ascii="宋体" w:hAnsi="宋体" w:cs="宋体"/>
          <w:spacing w:val="-3"/>
          <w:szCs w:val="24"/>
        </w:rPr>
        <w:t>另设1座预留车站，平均站间距2.916km。全线设舞阳车辆基地</w:t>
      </w:r>
      <w:r>
        <w:rPr>
          <w:rFonts w:ascii="Calibri" w:hAnsi="Calibri" w:eastAsia="Calibri" w:cs="Calibri"/>
          <w:spacing w:val="-3"/>
          <w:szCs w:val="24"/>
        </w:rPr>
        <w:t>1</w:t>
      </w:r>
      <w:r>
        <w:rPr>
          <w:rFonts w:ascii="宋体" w:hAnsi="宋体" w:cs="宋体"/>
          <w:spacing w:val="-3"/>
          <w:szCs w:val="24"/>
        </w:rPr>
        <w:t>座，位于曲园南</w:t>
      </w:r>
      <w:r>
        <w:rPr>
          <w:rFonts w:ascii="宋体" w:hAnsi="宋体" w:cs="宋体"/>
          <w:spacing w:val="-8"/>
          <w:szCs w:val="24"/>
        </w:rPr>
        <w:t>路西侧、北港北侧、东樵街南侧、中兴南路东侧地块内，出入线双线接轨于地信小镇站。</w:t>
      </w:r>
      <w:r>
        <w:rPr>
          <w:rFonts w:hint="eastAsia" w:ascii="宋体" w:hAnsi="宋体"/>
          <w:snapToGrid w:val="0"/>
          <w:szCs w:val="24"/>
        </w:rPr>
        <w:t>设备用于舞阳车辆基地，设置于临修库、转向架存放区、空调检修区、门窗检修区、受电弓检修区、镟轮库、物资总库、工程车库、材料棚内，用于各车间作业时物件的吊装、搬运。</w:t>
      </w:r>
    </w:p>
    <w:p w14:paraId="7DBD8184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三、</w:t>
      </w:r>
      <w:r>
        <w:rPr>
          <w:rFonts w:ascii="宋体" w:hAnsi="宋体"/>
          <w:b/>
          <w:bCs/>
          <w:snapToGrid w:val="0"/>
          <w:szCs w:val="24"/>
        </w:rPr>
        <w:t>招标内容</w:t>
      </w:r>
      <w:r>
        <w:rPr>
          <w:rFonts w:hint="eastAsia" w:ascii="宋体" w:hAnsi="宋体"/>
          <w:b/>
          <w:bCs/>
          <w:snapToGrid w:val="0"/>
          <w:szCs w:val="24"/>
        </w:rPr>
        <w:t>简述</w:t>
      </w:r>
      <w:r>
        <w:rPr>
          <w:rFonts w:ascii="宋体" w:hAnsi="宋体"/>
          <w:b/>
          <w:bCs/>
          <w:snapToGrid w:val="0"/>
          <w:szCs w:val="24"/>
        </w:rPr>
        <w:t>：</w:t>
      </w:r>
      <w:r>
        <w:rPr>
          <w:rFonts w:hint="eastAsia" w:ascii="宋体" w:hAnsi="宋体"/>
          <w:snapToGrid w:val="0"/>
          <w:szCs w:val="24"/>
        </w:rPr>
        <w:t>采购电动双梁桥式起重机1台，不同规格型号电动单梁桥式起重机8台（具体型号详见第三章技术要求），起重机相关备品备件一套。</w:t>
      </w:r>
    </w:p>
    <w:p w14:paraId="66DF5D9B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四、项目投标上限价：¥1,627,400.00</w:t>
      </w:r>
      <w:r>
        <w:rPr>
          <w:rFonts w:hint="eastAsia" w:ascii="宋体" w:hAnsi="宋体"/>
          <w:snapToGrid w:val="0"/>
          <w:szCs w:val="24"/>
        </w:rPr>
        <w:t>元</w:t>
      </w:r>
    </w:p>
    <w:p w14:paraId="1561F281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五、资金来源：</w:t>
      </w:r>
      <w:r>
        <w:rPr>
          <w:rFonts w:hint="eastAsia" w:ascii="宋体" w:hAnsi="宋体"/>
          <w:snapToGrid w:val="0"/>
          <w:szCs w:val="24"/>
        </w:rPr>
        <w:t>企业自筹资金。</w:t>
      </w:r>
    </w:p>
    <w:p w14:paraId="6C9FBC0C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六、供货期</w:t>
      </w:r>
      <w:r>
        <w:rPr>
          <w:rFonts w:hint="eastAsia" w:ascii="宋体" w:hAnsi="宋体"/>
          <w:b/>
          <w:snapToGrid w:val="0"/>
          <w:szCs w:val="21"/>
        </w:rPr>
        <w:t>★</w:t>
      </w:r>
      <w:r>
        <w:rPr>
          <w:rFonts w:hint="eastAsia" w:ascii="宋体" w:hAnsi="宋体"/>
          <w:b/>
          <w:bCs/>
          <w:snapToGrid w:val="0"/>
          <w:szCs w:val="24"/>
        </w:rPr>
        <w:t>：</w:t>
      </w:r>
      <w:r>
        <w:rPr>
          <w:rFonts w:hint="eastAsia" w:ascii="宋体" w:hAnsi="宋体"/>
          <w:snapToGrid w:val="0"/>
          <w:szCs w:val="24"/>
        </w:rPr>
        <w:t>杭德项目设备于2025年6月30日前具备交货条件，买方根据现场情况就每一批次设备发出交货通知，卖方应在甲方要求的时间内交货。</w:t>
      </w:r>
    </w:p>
    <w:p w14:paraId="7367F6F1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七、交付</w:t>
      </w:r>
      <w:r>
        <w:rPr>
          <w:rFonts w:ascii="宋体" w:hAnsi="宋体"/>
          <w:b/>
          <w:bCs/>
          <w:snapToGrid w:val="0"/>
          <w:szCs w:val="24"/>
        </w:rPr>
        <w:t>地点：</w:t>
      </w:r>
      <w:r>
        <w:rPr>
          <w:rFonts w:hint="eastAsia"/>
          <w:szCs w:val="21"/>
        </w:rPr>
        <w:t>杭德项目招标人指定的地点</w:t>
      </w:r>
      <w:r>
        <w:rPr>
          <w:rFonts w:hint="eastAsia" w:ascii="宋体" w:hAnsi="宋体"/>
          <w:snapToGrid w:val="0"/>
          <w:szCs w:val="24"/>
        </w:rPr>
        <w:t>。</w:t>
      </w:r>
    </w:p>
    <w:p w14:paraId="1BE26D7F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八、项目采购方式：邀请招标</w:t>
      </w:r>
    </w:p>
    <w:p w14:paraId="7FDD0F50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hAnsi="宋体"/>
          <w:snapToGrid w:val="0"/>
          <w:szCs w:val="24"/>
        </w:rPr>
      </w:pPr>
      <w:r>
        <w:rPr>
          <w:rFonts w:hint="eastAsia" w:hAnsi="宋体"/>
          <w:b/>
          <w:bCs/>
          <w:snapToGrid w:val="0"/>
          <w:szCs w:val="24"/>
        </w:rPr>
        <w:t>九、招标信息发布的媒介：</w:t>
      </w:r>
      <w:r>
        <w:rPr>
          <w:rFonts w:hint="eastAsia" w:hAnsi="宋体"/>
          <w:snapToGrid w:val="0"/>
          <w:szCs w:val="24"/>
        </w:rPr>
        <w:t>本次招标公告及结果公示等将同时在</w:t>
      </w:r>
      <w:r>
        <w:rPr>
          <w:rFonts w:hint="eastAsia" w:ascii="宋体" w:hAnsi="宋体"/>
          <w:snapToGrid w:val="0"/>
          <w:kern w:val="0"/>
          <w:u w:val="single"/>
        </w:rPr>
        <w:t>中国招标投标公共服务平台（http://www.cebpubservice.com/）</w:t>
      </w:r>
      <w:r>
        <w:rPr>
          <w:rFonts w:hint="eastAsia" w:ascii="宋体" w:hAnsi="宋体"/>
          <w:snapToGrid w:val="0"/>
          <w:kern w:val="0"/>
        </w:rPr>
        <w:t>、</w:t>
      </w:r>
      <w:r>
        <w:rPr>
          <w:rFonts w:hint="eastAsia" w:hAnsi="宋体"/>
          <w:snapToGrid w:val="0"/>
          <w:szCs w:val="24"/>
        </w:rPr>
        <w:t>和</w:t>
      </w:r>
      <w:r>
        <w:rPr>
          <w:rFonts w:hint="eastAsia" w:hAnsi="宋体"/>
          <w:snapToGrid w:val="0"/>
          <w:szCs w:val="24"/>
          <w:u w:val="single"/>
        </w:rPr>
        <w:t>深圳地铁智能招采管理平台（</w:t>
      </w:r>
      <w:r>
        <w:fldChar w:fldCharType="begin"/>
      </w:r>
      <w:r>
        <w:instrText xml:space="preserve"> HYPERLINK "https://www.szmc.net/）和" </w:instrText>
      </w:r>
      <w:r>
        <w:fldChar w:fldCharType="separate"/>
      </w:r>
      <w:r>
        <w:rPr>
          <w:rStyle w:val="10"/>
          <w:rFonts w:hint="eastAsia" w:hAnsi="宋体"/>
          <w:snapToGrid w:val="0"/>
          <w:color w:val="auto"/>
          <w:szCs w:val="24"/>
        </w:rPr>
        <w:t>https://cg.shenzhenmc.com/）</w:t>
      </w:r>
      <w:r>
        <w:rPr>
          <w:rStyle w:val="10"/>
          <w:rFonts w:hint="eastAsia" w:hAnsi="宋体"/>
          <w:snapToGrid w:val="0"/>
          <w:color w:val="auto"/>
          <w:szCs w:val="24"/>
        </w:rPr>
        <w:fldChar w:fldCharType="end"/>
      </w:r>
      <w:r>
        <w:rPr>
          <w:rFonts w:hint="eastAsia" w:ascii="宋体" w:hAnsi="宋体"/>
          <w:snapToGrid w:val="0"/>
          <w:kern w:val="0"/>
        </w:rPr>
        <w:t>等网站上发布。所有相关信息以</w:t>
      </w:r>
      <w:r>
        <w:rPr>
          <w:rFonts w:hint="eastAsia" w:hAnsi="宋体"/>
          <w:snapToGrid w:val="0"/>
          <w:szCs w:val="24"/>
          <w:u w:val="single"/>
        </w:rPr>
        <w:t>深圳地铁智能招采管理平台</w:t>
      </w:r>
      <w:r>
        <w:rPr>
          <w:rFonts w:hint="eastAsia" w:ascii="宋体" w:hAnsi="宋体"/>
          <w:snapToGrid w:val="0"/>
          <w:kern w:val="0"/>
        </w:rPr>
        <w:t>网站公布为准。</w:t>
      </w:r>
    </w:p>
    <w:p w14:paraId="31F5E064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firstLine="482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十、招标交易平台：</w:t>
      </w:r>
      <w:r>
        <w:rPr>
          <w:rFonts w:hint="eastAsia" w:ascii="宋体" w:hAnsi="宋体"/>
          <w:snapToGrid w:val="0"/>
          <w:szCs w:val="24"/>
        </w:rPr>
        <w:t>本次招标活动全程在</w:t>
      </w:r>
      <w:r>
        <w:rPr>
          <w:rFonts w:hint="eastAsia" w:ascii="宋体" w:hAnsi="宋体"/>
          <w:snapToGrid w:val="0"/>
          <w:szCs w:val="24"/>
          <w:u w:val="single"/>
        </w:rPr>
        <w:t>深圳地铁智能招采管理平台（https://cg.shenzhenmc.com/）</w:t>
      </w:r>
      <w:r>
        <w:rPr>
          <w:rFonts w:hint="eastAsia" w:ascii="宋体" w:hAnsi="宋体"/>
          <w:snapToGrid w:val="0"/>
          <w:szCs w:val="24"/>
        </w:rPr>
        <w:t>上进行。投标人应当遵守该平台的相关交易服务规定。如遇系统问题，请联系本项目招标代理。(请有意向参与该项目的投标人，登录上述平台进行网上注册)。</w:t>
      </w:r>
    </w:p>
    <w:p w14:paraId="0F0F4674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firstLine="482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十一、</w:t>
      </w:r>
      <w:r>
        <w:rPr>
          <w:rFonts w:ascii="宋体" w:hAnsi="宋体"/>
          <w:b/>
          <w:bCs/>
          <w:snapToGrid w:val="0"/>
          <w:szCs w:val="24"/>
        </w:rPr>
        <w:t>评标方法：</w:t>
      </w:r>
      <w:r>
        <w:rPr>
          <w:rFonts w:hint="eastAsia" w:ascii="宋体" w:hAnsi="宋体"/>
          <w:snapToGrid w:val="0"/>
          <w:szCs w:val="24"/>
          <w:lang w:eastAsia="zh"/>
        </w:rPr>
        <w:t>综合评估法</w:t>
      </w:r>
    </w:p>
    <w:p w14:paraId="586EF0A5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firstLine="482"/>
        <w:textAlignment w:val="baseline"/>
        <w:rPr>
          <w:rFonts w:hint="eastAsia" w:ascii="宋体" w:hAnsi="宋体"/>
          <w:b/>
          <w:bCs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十二、</w:t>
      </w:r>
      <w:r>
        <w:rPr>
          <w:rFonts w:ascii="宋体" w:hAnsi="宋体"/>
          <w:b/>
          <w:bCs/>
          <w:snapToGrid w:val="0"/>
          <w:szCs w:val="24"/>
        </w:rPr>
        <w:t>投标人</w:t>
      </w:r>
      <w:r>
        <w:rPr>
          <w:rFonts w:hint="eastAsia" w:ascii="宋体" w:hAnsi="宋体"/>
          <w:b/>
          <w:bCs/>
          <w:snapToGrid w:val="0"/>
          <w:szCs w:val="24"/>
        </w:rPr>
        <w:t>资格条件</w:t>
      </w:r>
      <w:r>
        <w:rPr>
          <w:rFonts w:ascii="宋体" w:hAnsi="宋体"/>
          <w:b/>
          <w:bCs/>
          <w:snapToGrid w:val="0"/>
          <w:szCs w:val="24"/>
        </w:rPr>
        <w:t>：</w:t>
      </w:r>
    </w:p>
    <w:p w14:paraId="293C601C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snapToGrid w:val="0"/>
          <w:szCs w:val="24"/>
        </w:rPr>
        <w:t>1.投标人必须是在中华人民共和国内注册的，具有独立法人资格和独立承担民事责任能力的企业法人单位；（证明材料营业执照）</w:t>
      </w:r>
    </w:p>
    <w:p w14:paraId="7A0C6EED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snapToGrid w:val="0"/>
          <w:szCs w:val="24"/>
        </w:rPr>
        <w:t>2.投标人不在因违法违纪、产品质量等原因受主管单位处罚的投标限制期，未被人民法院列为失信被执行人；（证明材料网站截屏或证明，失信人信息查询方式：“信用中国”（www.creditchina.gov.cn））</w:t>
      </w:r>
    </w:p>
    <w:p w14:paraId="7698BF91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snapToGrid w:val="0"/>
          <w:szCs w:val="24"/>
        </w:rPr>
        <w:t>3.代理厂家应取得制造厂家的代理授权，代理授权应在有效期内并能覆盖所投标项目；（提供相应承诺，并加盖公章）</w:t>
      </w:r>
    </w:p>
    <w:p w14:paraId="1E889855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snapToGrid w:val="0"/>
          <w:szCs w:val="24"/>
        </w:rPr>
        <w:t>4.本项目投标人不得将产品分包或转包给第三方；（按承诺书格式承诺）</w:t>
      </w:r>
    </w:p>
    <w:p w14:paraId="4FDC5A98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bookmarkStart w:id="6" w:name="_Toc25342"/>
      <w:bookmarkStart w:id="7" w:name="_Toc27652"/>
      <w:bookmarkStart w:id="8" w:name="_Toc23094"/>
      <w:r>
        <w:rPr>
          <w:rFonts w:hint="eastAsia" w:ascii="宋体" w:hAnsi="宋体"/>
          <w:snapToGrid w:val="0"/>
          <w:szCs w:val="24"/>
        </w:rPr>
        <w:t>5.本项目不接受联合体投标。</w:t>
      </w:r>
      <w:bookmarkEnd w:id="6"/>
      <w:bookmarkEnd w:id="7"/>
      <w:bookmarkEnd w:id="8"/>
    </w:p>
    <w:p w14:paraId="79A50950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b/>
          <w:bCs/>
          <w:snapToGrid w:val="0"/>
          <w:szCs w:val="24"/>
        </w:rPr>
      </w:pPr>
      <w:bookmarkStart w:id="9" w:name="_Toc21993"/>
      <w:bookmarkStart w:id="10" w:name="_Toc232"/>
      <w:bookmarkStart w:id="11" w:name="_Toc9113"/>
      <w:r>
        <w:rPr>
          <w:rFonts w:hint="eastAsia" w:ascii="宋体" w:hAnsi="宋体"/>
          <w:b/>
          <w:bCs/>
          <w:snapToGrid w:val="0"/>
          <w:szCs w:val="24"/>
        </w:rPr>
        <w:t>十三、拟邀请单位：</w:t>
      </w:r>
      <w:bookmarkEnd w:id="9"/>
      <w:bookmarkEnd w:id="10"/>
      <w:bookmarkEnd w:id="11"/>
    </w:p>
    <w:p w14:paraId="477244C9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snapToGrid w:val="0"/>
          <w:szCs w:val="24"/>
        </w:rPr>
        <w:t>1.</w:t>
      </w:r>
      <w:r>
        <w:rPr>
          <w:rFonts w:ascii="宋体" w:hAnsi="宋体"/>
          <w:snapToGrid w:val="0"/>
          <w:szCs w:val="24"/>
        </w:rPr>
        <w:t>金欧起重机有限公司</w:t>
      </w:r>
    </w:p>
    <w:p w14:paraId="6A955DA3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snapToGrid w:val="0"/>
          <w:szCs w:val="24"/>
        </w:rPr>
        <w:t>2.</w:t>
      </w:r>
      <w:r>
        <w:rPr>
          <w:rFonts w:ascii="宋体" w:hAnsi="宋体"/>
          <w:snapToGrid w:val="0"/>
          <w:szCs w:val="24"/>
        </w:rPr>
        <w:t>无锡泰源机器制造有限公司</w:t>
      </w:r>
    </w:p>
    <w:p w14:paraId="45A0B156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snapToGrid w:val="0"/>
          <w:szCs w:val="24"/>
        </w:rPr>
        <w:t>3.</w:t>
      </w:r>
      <w:r>
        <w:rPr>
          <w:rFonts w:ascii="宋体" w:hAnsi="宋体"/>
          <w:snapToGrid w:val="0"/>
          <w:szCs w:val="24"/>
        </w:rPr>
        <w:t>阿尔法起重机有限公司</w:t>
      </w:r>
    </w:p>
    <w:p w14:paraId="68D21AA4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firstLine="482"/>
        <w:textAlignment w:val="baseline"/>
        <w:rPr>
          <w:rFonts w:hint="eastAsia" w:ascii="宋体" w:hAnsi="宋体"/>
          <w:b/>
          <w:bCs/>
          <w:snapToGrid w:val="0"/>
          <w:szCs w:val="24"/>
        </w:rPr>
      </w:pPr>
      <w:bookmarkStart w:id="12" w:name="_Toc4696"/>
      <w:bookmarkStart w:id="13" w:name="_Toc24519"/>
      <w:bookmarkStart w:id="14" w:name="_Toc18669"/>
      <w:r>
        <w:rPr>
          <w:rFonts w:hint="eastAsia" w:ascii="宋体" w:hAnsi="宋体"/>
          <w:b/>
          <w:bCs/>
          <w:snapToGrid w:val="0"/>
          <w:szCs w:val="24"/>
        </w:rPr>
        <w:t>十四、招标文件的获取：</w:t>
      </w:r>
      <w:bookmarkEnd w:id="12"/>
      <w:bookmarkEnd w:id="13"/>
      <w:bookmarkEnd w:id="14"/>
    </w:p>
    <w:p w14:paraId="128673DE">
      <w:pPr>
        <w:spacing w:line="480" w:lineRule="exact"/>
        <w:ind w:firstLine="480" w:firstLineChars="200"/>
        <w:rPr>
          <w:rFonts w:hint="eastAsia" w:ascii="宋体" w:hAnsi="宋体"/>
          <w:snapToGrid w:val="0"/>
          <w:sz w:val="24"/>
          <w:szCs w:val="24"/>
        </w:rPr>
      </w:pPr>
      <w:bookmarkStart w:id="15" w:name="_Toc15440"/>
      <w:bookmarkStart w:id="16" w:name="_Toc32514"/>
      <w:bookmarkStart w:id="17" w:name="_Toc25079"/>
      <w:r>
        <w:rPr>
          <w:rFonts w:hint="eastAsia" w:ascii="宋体" w:hAnsi="宋体"/>
          <w:snapToGrid w:val="0"/>
          <w:sz w:val="24"/>
          <w:szCs w:val="24"/>
        </w:rPr>
        <w:t>1.投标人获取招标文件方式：</w:t>
      </w:r>
      <w:bookmarkEnd w:id="15"/>
      <w:bookmarkEnd w:id="16"/>
      <w:bookmarkEnd w:id="17"/>
    </w:p>
    <w:p w14:paraId="4C80C821">
      <w:pPr>
        <w:pStyle w:val="11"/>
        <w:spacing w:line="480" w:lineRule="exact"/>
        <w:ind w:firstLine="424" w:firstLineChars="177"/>
        <w:rPr>
          <w:rFonts w:hint="eastAsia" w:ascii="宋体" w:hAnsi="宋体" w:cs="宋体"/>
          <w:snapToGrid w:val="0"/>
          <w:szCs w:val="24"/>
        </w:rPr>
      </w:pPr>
      <w:r>
        <w:rPr>
          <w:rFonts w:hint="eastAsia" w:ascii="宋体" w:hAnsi="宋体" w:cs="宋体"/>
          <w:snapToGrid w:val="0"/>
          <w:szCs w:val="24"/>
        </w:rPr>
        <w:t xml:space="preserve"> 获取招标文件的方式：请被邀请投标单位于下述时间内前往深圳地铁智能招采管理平台（https://cg.shenzhenmc.com/）登录后进行网上注册。并按本公告要求编写《登记申请资料》</w:t>
      </w:r>
      <w:bookmarkStart w:id="18" w:name="OLE_LINK1"/>
      <w:r>
        <w:rPr>
          <w:rFonts w:hint="eastAsia" w:ascii="宋体" w:hAnsi="宋体" w:cs="宋体"/>
          <w:snapToGrid w:val="0"/>
          <w:szCs w:val="24"/>
          <w:lang w:val="en-US" w:eastAsia="zh-CN"/>
        </w:rPr>
        <w:t>后</w:t>
      </w:r>
      <w:r>
        <w:rPr>
          <w:rFonts w:hint="eastAsia" w:ascii="宋体" w:hAnsi="宋体" w:cs="宋体"/>
          <w:snapToGrid w:val="0"/>
          <w:szCs w:val="24"/>
        </w:rPr>
        <w:t>提交至邮箱：</w:t>
      </w:r>
      <w:bookmarkEnd w:id="18"/>
      <w:r>
        <w:rPr>
          <w:rFonts w:hint="eastAsia" w:ascii="宋体" w:hAnsi="宋体" w:cs="宋体"/>
          <w:snapToGrid w:val="0"/>
          <w:szCs w:val="24"/>
        </w:rPr>
        <w:t>wumengting@shenzhenmc.com，审核通过即可缴费购买招标文件。</w:t>
      </w:r>
    </w:p>
    <w:p w14:paraId="7C937358">
      <w:pPr>
        <w:spacing w:line="480" w:lineRule="exact"/>
        <w:ind w:firstLine="480" w:firstLineChars="200"/>
        <w:rPr>
          <w:rFonts w:hint="eastAsia" w:ascii="宋体" w:hAnsi="宋体"/>
          <w:snapToGrid w:val="0"/>
          <w:sz w:val="24"/>
          <w:szCs w:val="24"/>
        </w:rPr>
      </w:pPr>
      <w:bookmarkStart w:id="19" w:name="_Toc31932"/>
      <w:bookmarkStart w:id="20" w:name="_Toc5882"/>
      <w:bookmarkStart w:id="21" w:name="_Toc29702"/>
      <w:r>
        <w:rPr>
          <w:rFonts w:hint="eastAsia" w:ascii="宋体" w:hAnsi="宋体"/>
          <w:snapToGrid w:val="0"/>
          <w:sz w:val="24"/>
          <w:szCs w:val="24"/>
        </w:rPr>
        <w:t>2.</w:t>
      </w:r>
      <w:r>
        <w:rPr>
          <w:rFonts w:hint="eastAsia" w:ascii="宋体" w:hAnsi="宋体"/>
          <w:snapToGrid w:val="0"/>
          <w:kern w:val="0"/>
          <w:sz w:val="24"/>
        </w:rPr>
        <w:t>招标文件售价：500元，售后不退。</w:t>
      </w:r>
      <w:bookmarkEnd w:id="19"/>
      <w:bookmarkEnd w:id="20"/>
      <w:bookmarkEnd w:id="21"/>
    </w:p>
    <w:p w14:paraId="6C3516FB">
      <w:pPr>
        <w:spacing w:line="480" w:lineRule="exact"/>
        <w:ind w:firstLine="482" w:firstLineChars="200"/>
        <w:rPr>
          <w:rFonts w:hint="eastAsia" w:ascii="宋体" w:hAnsi="宋体"/>
          <w:b/>
          <w:bCs/>
          <w:snapToGrid w:val="0"/>
          <w:sz w:val="24"/>
          <w:szCs w:val="24"/>
        </w:rPr>
      </w:pPr>
      <w:bookmarkStart w:id="22" w:name="_Toc1148"/>
      <w:bookmarkStart w:id="23" w:name="_Toc19456"/>
      <w:bookmarkStart w:id="24" w:name="_Toc3003"/>
      <w:r>
        <w:rPr>
          <w:rFonts w:hint="eastAsia" w:ascii="宋体" w:hAnsi="宋体"/>
          <w:b/>
          <w:bCs/>
          <w:snapToGrid w:val="0"/>
          <w:sz w:val="24"/>
          <w:szCs w:val="24"/>
        </w:rPr>
        <w:t>十五、招标文件的相关时限：</w:t>
      </w:r>
      <w:bookmarkEnd w:id="22"/>
      <w:bookmarkEnd w:id="23"/>
      <w:bookmarkEnd w:id="24"/>
    </w:p>
    <w:p w14:paraId="01951BC7">
      <w:pPr>
        <w:pStyle w:val="6"/>
      </w:pPr>
    </w:p>
    <w:tbl>
      <w:tblPr>
        <w:tblStyle w:val="8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  <w:gridCol w:w="4399"/>
      </w:tblGrid>
      <w:tr w14:paraId="0CDA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020" w:type="dxa"/>
            <w:vAlign w:val="center"/>
          </w:tcPr>
          <w:p w14:paraId="6C4F79F5">
            <w:pPr>
              <w:spacing w:line="4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招标公告</w:t>
            </w:r>
          </w:p>
        </w:tc>
        <w:tc>
          <w:tcPr>
            <w:tcW w:w="4399" w:type="dxa"/>
            <w:vAlign w:val="center"/>
          </w:tcPr>
          <w:p w14:paraId="731E2A42">
            <w:pPr>
              <w:spacing w:line="4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2025年1月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日00:00时起至2025年2月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日10:00时止</w:t>
            </w:r>
          </w:p>
        </w:tc>
      </w:tr>
      <w:tr w14:paraId="518C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020" w:type="dxa"/>
            <w:vAlign w:val="center"/>
          </w:tcPr>
          <w:p w14:paraId="0B1361C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获取招标文件的起止时间</w:t>
            </w:r>
          </w:p>
        </w:tc>
        <w:tc>
          <w:tcPr>
            <w:tcW w:w="4399" w:type="dxa"/>
          </w:tcPr>
          <w:p w14:paraId="041BFCF8">
            <w:pPr>
              <w:spacing w:line="400" w:lineRule="exact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2025年1月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日00:00时起 </w:t>
            </w:r>
          </w:p>
          <w:p w14:paraId="322214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至 2025年1月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日00:00时止</w:t>
            </w:r>
          </w:p>
        </w:tc>
      </w:tr>
      <w:tr w14:paraId="3BF6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020" w:type="dxa"/>
          </w:tcPr>
          <w:p w14:paraId="1F8EC45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对招标文件质疑截止时间</w:t>
            </w:r>
          </w:p>
        </w:tc>
        <w:tc>
          <w:tcPr>
            <w:tcW w:w="4399" w:type="dxa"/>
          </w:tcPr>
          <w:p w14:paraId="5B59E31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2025年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日18:00时</w:t>
            </w:r>
          </w:p>
        </w:tc>
      </w:tr>
      <w:tr w14:paraId="6FD1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20" w:type="dxa"/>
          </w:tcPr>
          <w:p w14:paraId="5303A34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招标文件澄清、修改、答疑截止时间</w:t>
            </w:r>
          </w:p>
        </w:tc>
        <w:tc>
          <w:tcPr>
            <w:tcW w:w="4399" w:type="dxa"/>
          </w:tcPr>
          <w:p w14:paraId="768E3C6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在投标截止日期15日前</w:t>
            </w:r>
          </w:p>
        </w:tc>
      </w:tr>
      <w:tr w14:paraId="7AB2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020" w:type="dxa"/>
            <w:shd w:val="clear" w:color="auto" w:fill="auto"/>
          </w:tcPr>
          <w:p w14:paraId="517F7DB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截标及开标时间：</w:t>
            </w:r>
          </w:p>
        </w:tc>
        <w:tc>
          <w:tcPr>
            <w:tcW w:w="4399" w:type="dxa"/>
            <w:shd w:val="clear" w:color="auto" w:fill="auto"/>
          </w:tcPr>
          <w:p w14:paraId="01F3B77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2025年2月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日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:00时</w:t>
            </w:r>
          </w:p>
        </w:tc>
      </w:tr>
    </w:tbl>
    <w:p w14:paraId="6197B978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426" w:firstLine="0" w:firstLineChars="0"/>
        <w:textAlignment w:val="baseline"/>
        <w:rPr>
          <w:rFonts w:hint="default" w:ascii="宋体" w:hAnsi="宋体" w:eastAsia="宋体"/>
          <w:snapToGrid w:val="0"/>
          <w:szCs w:val="24"/>
          <w:lang w:val="en-US" w:eastAsia="zh-CN"/>
        </w:rPr>
      </w:pPr>
      <w:r>
        <w:rPr>
          <w:rFonts w:hint="eastAsia"/>
          <w:b/>
          <w:bCs/>
          <w:szCs w:val="24"/>
        </w:rPr>
        <w:t>十六、纸质标书递交及开标地点：</w:t>
      </w:r>
      <w:r>
        <w:rPr>
          <w:rFonts w:hint="eastAsia" w:ascii="宋体" w:hAnsi="宋体"/>
          <w:snapToGrid w:val="0"/>
          <w:szCs w:val="24"/>
          <w:lang w:val="en-US" w:eastAsia="zh-CN"/>
        </w:rPr>
        <w:t>另行通知</w:t>
      </w:r>
    </w:p>
    <w:p w14:paraId="19506C5F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426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r>
        <w:rPr>
          <w:rFonts w:hint="eastAsia" w:ascii="宋体" w:hAnsi="宋体"/>
          <w:b/>
          <w:bCs/>
          <w:snapToGrid w:val="0"/>
          <w:szCs w:val="24"/>
        </w:rPr>
        <w:t>十七、投标保证金：</w:t>
      </w:r>
      <w:r>
        <w:rPr>
          <w:rFonts w:hint="eastAsia" w:ascii="宋体" w:hAnsi="宋体"/>
          <w:snapToGrid w:val="0"/>
          <w:szCs w:val="24"/>
        </w:rPr>
        <w:t>¥30</w:t>
      </w:r>
      <w:r>
        <w:rPr>
          <w:rFonts w:ascii="宋体" w:hAnsi="宋体"/>
          <w:snapToGrid w:val="0"/>
          <w:szCs w:val="24"/>
        </w:rPr>
        <w:t>,</w:t>
      </w:r>
      <w:r>
        <w:rPr>
          <w:rFonts w:hint="eastAsia" w:ascii="宋体" w:hAnsi="宋体"/>
          <w:snapToGrid w:val="0"/>
          <w:szCs w:val="24"/>
        </w:rPr>
        <w:t>000</w:t>
      </w:r>
      <w:r>
        <w:rPr>
          <w:rFonts w:ascii="宋体" w:hAnsi="宋体"/>
          <w:snapToGrid w:val="0"/>
          <w:szCs w:val="24"/>
        </w:rPr>
        <w:t>.00</w:t>
      </w:r>
      <w:r>
        <w:rPr>
          <w:rFonts w:hint="eastAsia" w:ascii="宋体" w:hAnsi="宋体"/>
          <w:snapToGrid w:val="0"/>
          <w:szCs w:val="24"/>
        </w:rPr>
        <w:t>元（人民币叁万元整），在获取招标文件后提交投标文件前提交。（</w:t>
      </w:r>
      <w:r>
        <w:rPr>
          <w:rFonts w:hint="eastAsia"/>
        </w:rPr>
        <w:t>汇款时应写明：</w:t>
      </w:r>
      <w:r>
        <w:rPr>
          <w:rFonts w:hint="eastAsia" w:ascii="宋体" w:hAnsi="宋体"/>
          <w:snapToGrid w:val="0"/>
          <w:szCs w:val="21"/>
          <w:u w:val="single"/>
        </w:rPr>
        <w:t>杭德项目起重机采购</w:t>
      </w:r>
      <w:r>
        <w:rPr>
          <w:rFonts w:hint="eastAsia" w:ascii="宋体" w:hAnsi="宋体"/>
          <w:szCs w:val="21"/>
          <w:u w:val="single"/>
        </w:rPr>
        <w:t>投标保证金</w:t>
      </w:r>
      <w:r>
        <w:rPr>
          <w:rFonts w:hint="eastAsia" w:ascii="宋体" w:hAnsi="宋体"/>
          <w:snapToGrid w:val="0"/>
          <w:szCs w:val="24"/>
        </w:rPr>
        <w:t>）</w:t>
      </w:r>
    </w:p>
    <w:p w14:paraId="1814AD7B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426" w:firstLine="0" w:firstLineChars="0"/>
        <w:textAlignment w:val="baseline"/>
        <w:rPr>
          <w:rFonts w:hint="eastAsia" w:ascii="宋体" w:hAnsi="宋体"/>
          <w:snapToGrid w:val="0"/>
          <w:szCs w:val="24"/>
        </w:rPr>
      </w:pPr>
      <w:bookmarkStart w:id="25" w:name="_Toc28896"/>
      <w:bookmarkStart w:id="26" w:name="_Toc26765"/>
      <w:bookmarkStart w:id="27" w:name="_Toc13295"/>
      <w:r>
        <w:rPr>
          <w:rFonts w:hint="eastAsia" w:ascii="宋体" w:hAnsi="宋体"/>
          <w:b/>
          <w:bCs/>
          <w:snapToGrid w:val="0"/>
          <w:szCs w:val="24"/>
        </w:rPr>
        <w:t>十八、现场踏勘：</w:t>
      </w:r>
      <w:r>
        <w:rPr>
          <w:rFonts w:hint="eastAsia" w:ascii="宋体" w:hAnsi="宋体"/>
          <w:snapToGrid w:val="0"/>
          <w:szCs w:val="24"/>
        </w:rPr>
        <w:t>不组织</w:t>
      </w:r>
      <w:bookmarkEnd w:id="25"/>
      <w:bookmarkEnd w:id="26"/>
      <w:bookmarkEnd w:id="27"/>
    </w:p>
    <w:p w14:paraId="71858E85">
      <w:pPr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sz w:val="24"/>
          <w:szCs w:val="24"/>
        </w:rPr>
      </w:pPr>
    </w:p>
    <w:p w14:paraId="499DD041">
      <w:pPr>
        <w:ind w:firstLine="420"/>
      </w:pPr>
    </w:p>
    <w:p w14:paraId="63F6DA98">
      <w:pPr>
        <w:ind w:firstLine="420"/>
      </w:pPr>
    </w:p>
    <w:tbl>
      <w:tblPr>
        <w:tblStyle w:val="7"/>
        <w:tblW w:w="97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516"/>
        <w:gridCol w:w="1450"/>
        <w:gridCol w:w="3396"/>
      </w:tblGrid>
      <w:tr w14:paraId="6DEEE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A03D0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br w:type="page"/>
            </w:r>
            <w:r>
              <w:rPr>
                <w:rFonts w:ascii="宋体"/>
                <w:b/>
                <w:snapToGrid w:val="0"/>
              </w:rPr>
              <w:t>招标人：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A0A9E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中车南京浦镇车辆有限公司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357E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招标代理</w:t>
            </w:r>
            <w:r>
              <w:rPr>
                <w:rFonts w:hint="eastAsia" w:ascii="宋体"/>
                <w:b/>
                <w:snapToGrid w:val="0"/>
              </w:rPr>
              <w:t>机构</w:t>
            </w:r>
            <w:r>
              <w:rPr>
                <w:rFonts w:ascii="宋体"/>
                <w:b/>
                <w:snapToGrid w:val="0"/>
              </w:rPr>
              <w:t>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7CC56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深圳市建材交易集团有限公司 </w:t>
            </w:r>
          </w:p>
        </w:tc>
      </w:tr>
      <w:tr w14:paraId="49A62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DD4CA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通讯地址：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3722D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南京市江北新区泰山园区浦珠北路68号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0D55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通讯地址：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99A68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深圳市福田区莲花街道福中一路1016号地铁大厦</w:t>
            </w:r>
          </w:p>
        </w:tc>
      </w:tr>
      <w:tr w14:paraId="1FE7E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37933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邮政编码：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E548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210000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48D5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邮政编码：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E2407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518000</w:t>
            </w:r>
          </w:p>
        </w:tc>
      </w:tr>
      <w:tr w14:paraId="1B73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A42E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联系人</w:t>
            </w:r>
            <w:r>
              <w:rPr>
                <w:rFonts w:ascii="宋体"/>
                <w:snapToGrid w:val="0"/>
              </w:rPr>
              <w:t>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C41A9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郎工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A055C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联系人</w:t>
            </w:r>
            <w:r>
              <w:rPr>
                <w:rFonts w:ascii="宋体"/>
                <w:snapToGrid w:val="0"/>
              </w:rPr>
              <w:t>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61054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蔡工、冯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eastAsia="zh"/>
              </w:rPr>
              <w:t>工、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吴工</w:t>
            </w:r>
          </w:p>
        </w:tc>
      </w:tr>
      <w:tr w14:paraId="76913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AE97A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联系电话：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43CC0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025-85847893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16326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联系电话：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BCA6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18826252565、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eastAsia="zh"/>
              </w:rPr>
              <w:t>18319019298、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15217739419、</w:t>
            </w:r>
          </w:p>
        </w:tc>
      </w:tr>
      <w:tr w14:paraId="5298A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A15C6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电子邮箱：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181B3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/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F95FF">
            <w:pPr>
              <w:pStyle w:val="12"/>
              <w:rPr>
                <w:rFonts w:hint="eastAsia" w:ascii="宋体" w:hAnsi="宋体"/>
                <w:b/>
                <w:snapToGrid w:val="0"/>
              </w:rPr>
            </w:pPr>
            <w:r>
              <w:rPr>
                <w:rFonts w:ascii="宋体"/>
                <w:b/>
                <w:snapToGrid w:val="0"/>
              </w:rPr>
              <w:t>电子邮箱：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54E2E">
            <w:pPr>
              <w:pStyle w:val="12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Cs w:val="24"/>
              </w:rPr>
              <w:t>wumengting@shenzhenmc.com</w:t>
            </w:r>
          </w:p>
        </w:tc>
      </w:tr>
    </w:tbl>
    <w:p w14:paraId="69A9C7F1">
      <w:pPr>
        <w:pStyle w:val="6"/>
        <w:ind w:left="0" w:leftChars="0" w:firstLine="0" w:firstLineChars="0"/>
        <w:rPr>
          <w:rFonts w:hint="eastAsia" w:hAnsi="宋体"/>
          <w:b/>
          <w:sz w:val="24"/>
        </w:rPr>
      </w:pPr>
    </w:p>
    <w:p w14:paraId="3A18E54F">
      <w:pPr>
        <w:pStyle w:val="6"/>
        <w:ind w:firstLine="482"/>
        <w:rPr>
          <w:rFonts w:hint="eastAsia" w:hAnsi="宋体"/>
          <w:b/>
          <w:sz w:val="24"/>
        </w:rPr>
      </w:pPr>
    </w:p>
    <w:p w14:paraId="6095BC4F">
      <w:pPr>
        <w:pStyle w:val="6"/>
        <w:spacing w:after="0"/>
        <w:ind w:firstLine="482"/>
        <w:rPr>
          <w:rFonts w:hint="eastAsia" w:hAnsi="宋体"/>
          <w:b/>
          <w:sz w:val="24"/>
        </w:rPr>
      </w:pPr>
    </w:p>
    <w:p w14:paraId="034CFB31">
      <w:pPr>
        <w:pStyle w:val="6"/>
        <w:spacing w:after="0"/>
        <w:ind w:firstLine="482"/>
        <w:rPr>
          <w:rFonts w:hint="eastAsia" w:hAnsi="宋体"/>
          <w:b/>
          <w:sz w:val="24"/>
        </w:rPr>
        <w:sectPr>
          <w:pgSz w:w="11905" w:h="16838"/>
          <w:pgMar w:top="1134" w:right="1440" w:bottom="1134" w:left="1440" w:header="510" w:footer="907" w:gutter="0"/>
          <w:pgBorders w:offsetFrom="page">
            <w:top w:val="single" w:color="auto" w:sz="4" w:space="24"/>
          </w:pgBorders>
          <w:pgNumType w:fmt="decimal"/>
          <w:cols w:space="0" w:num="1"/>
          <w:titlePg/>
          <w:docGrid w:linePitch="380" w:charSpace="0"/>
        </w:sectPr>
      </w:pPr>
    </w:p>
    <w:p w14:paraId="44D8C0FC">
      <w:r>
        <w:rPr>
          <w:rFonts w:hint="eastAsia"/>
        </w:rPr>
        <w:t>附件：</w:t>
      </w:r>
    </w:p>
    <w:tbl>
      <w:tblPr>
        <w:tblStyle w:val="7"/>
        <w:tblW w:w="9666" w:type="dxa"/>
        <w:tblInd w:w="-4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76"/>
        <w:gridCol w:w="1905"/>
        <w:gridCol w:w="1905"/>
        <w:gridCol w:w="1905"/>
        <w:gridCol w:w="1905"/>
      </w:tblGrid>
      <w:tr w14:paraId="0C6E9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2F5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28" w:name="_GoBack" w:colFirst="0" w:colLast="5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登记申请资料表</w:t>
            </w:r>
          </w:p>
        </w:tc>
      </w:tr>
      <w:tr w14:paraId="66B17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BD4B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（招标文件发售登记表）</w:t>
            </w:r>
          </w:p>
        </w:tc>
      </w:tr>
      <w:tr w14:paraId="29002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E024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41B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F77B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152D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F4A5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8CD2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7277E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9C7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招标项目编号</w:t>
            </w:r>
          </w:p>
        </w:tc>
        <w:tc>
          <w:tcPr>
            <w:tcW w:w="381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2789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0B46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购买文件日期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3D5F44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年  月  日</w:t>
            </w:r>
          </w:p>
        </w:tc>
      </w:tr>
      <w:tr w14:paraId="0FE87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318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DDEFF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0AE6C5C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8B87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EC8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</w:t>
            </w:r>
          </w:p>
          <w:p w14:paraId="24DCCA1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</w:t>
            </w:r>
          </w:p>
          <w:p w14:paraId="5AD9B7A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  <w:p w14:paraId="07DF27E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</w:t>
            </w:r>
          </w:p>
          <w:p w14:paraId="4BA9B4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料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9310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购买文件</w:t>
            </w:r>
          </w:p>
          <w:p w14:paraId="0FDCB0D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884F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</w:p>
        </w:tc>
      </w:tr>
      <w:tr w14:paraId="7CBD6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4AA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9AC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B7CD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6C7D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C8D91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E62A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66F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46C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购标书人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EB33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FE3B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D3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3D2FD1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</w:tr>
      <w:tr w14:paraId="28B2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E73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ACB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184A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7807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29F4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F13C0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03EE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CCC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D734F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投标人（负责投标的人员）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2CF2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FFD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B33B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37A0F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</w:tr>
      <w:tr w14:paraId="48125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0E3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20D43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877E1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3478E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A6BED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270FD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（必填）</w:t>
            </w:r>
          </w:p>
        </w:tc>
      </w:tr>
      <w:tr w14:paraId="603E3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EA0F63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</w:t>
            </w:r>
          </w:p>
        </w:tc>
        <w:tc>
          <w:tcPr>
            <w:tcW w:w="7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0311005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C793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AF131C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996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1B40A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bookmarkEnd w:id="28"/>
    </w:tbl>
    <w:p w14:paraId="206CB1E2">
      <w:pPr>
        <w:outlineLvl w:val="9"/>
      </w:pPr>
    </w:p>
    <w:p w14:paraId="48BEF4DF">
      <w:pPr>
        <w:pStyle w:val="6"/>
        <w:spacing w:after="0"/>
        <w:ind w:firstLine="482"/>
        <w:rPr>
          <w:rFonts w:hint="eastAsia" w:hAnsi="宋体"/>
          <w:b/>
          <w:sz w:val="24"/>
        </w:rPr>
      </w:pPr>
    </w:p>
    <w:p w14:paraId="77C1C869">
      <w:pPr>
        <w:pStyle w:val="6"/>
        <w:spacing w:after="0"/>
        <w:ind w:firstLine="482"/>
        <w:rPr>
          <w:rFonts w:hint="eastAsia" w:hAnsi="宋体"/>
          <w:b/>
          <w:sz w:val="24"/>
        </w:rPr>
      </w:pPr>
    </w:p>
    <w:p w14:paraId="2F48268E">
      <w:pPr>
        <w:pStyle w:val="6"/>
        <w:spacing w:after="0"/>
        <w:ind w:firstLine="482"/>
        <w:rPr>
          <w:rFonts w:hint="eastAsia" w:hAnsi="宋体"/>
          <w:b/>
          <w:sz w:val="24"/>
        </w:rPr>
      </w:pPr>
    </w:p>
    <w:p w14:paraId="5FC166E4">
      <w:pPr>
        <w:pStyle w:val="5"/>
        <w:ind w:firstLine="210"/>
      </w:pPr>
    </w:p>
    <w:p w14:paraId="51B5A82E">
      <w:pPr>
        <w:pStyle w:val="5"/>
        <w:ind w:firstLine="210"/>
      </w:pPr>
    </w:p>
    <w:p w14:paraId="193B169F">
      <w:pPr>
        <w:widowControl/>
        <w:jc w:val="left"/>
        <w:rPr>
          <w:rFonts w:hint="eastAsia" w:hAnsi="宋体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br w:type="page"/>
      </w:r>
    </w:p>
    <w:p w14:paraId="26B10B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OWYyMGM0NTJjMTg4ZDU2MTQ4YTFlNzM3Yjc0OWMifQ=="/>
  </w:docVars>
  <w:rsids>
    <w:rsidRoot w:val="00000000"/>
    <w:rsid w:val="4F2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138"/>
      </w:tabs>
      <w:snapToGrid w:val="0"/>
      <w:spacing w:line="360" w:lineRule="auto"/>
    </w:pPr>
    <w:rPr>
      <w:rFonts w:ascii="宋体"/>
      <w:kern w:val="10"/>
    </w:rPr>
  </w:style>
  <w:style w:type="paragraph" w:styleId="4">
    <w:name w:val="Body Text Indent"/>
    <w:basedOn w:val="1"/>
    <w:next w:val="1"/>
    <w:qFormat/>
    <w:uiPriority w:val="99"/>
    <w:pPr>
      <w:spacing w:beforeLines="50" w:line="360" w:lineRule="auto"/>
      <w:ind w:firstLine="440" w:firstLineChars="200"/>
    </w:pPr>
    <w:rPr>
      <w:rFonts w:ascii="宋体" w:hAnsi="宋体"/>
      <w:color w:val="FF0000"/>
      <w:sz w:val="22"/>
      <w:szCs w:val="22"/>
    </w:rPr>
  </w:style>
  <w:style w:type="paragraph" w:styleId="5">
    <w:name w:val="Body Text First Indent"/>
    <w:basedOn w:val="3"/>
    <w:qFormat/>
    <w:uiPriority w:val="0"/>
    <w:pPr>
      <w:snapToGrid/>
      <w:spacing w:after="120" w:line="240" w:lineRule="auto"/>
      <w:ind w:firstLine="420" w:firstLineChars="100"/>
    </w:pPr>
    <w:rPr>
      <w:kern w:val="2"/>
      <w:szCs w:val="24"/>
    </w:rPr>
  </w:style>
  <w:style w:type="paragraph" w:styleId="6">
    <w:name w:val="Body Text First Indent 2"/>
    <w:basedOn w:val="4"/>
    <w:next w:val="1"/>
    <w:semiHidden/>
    <w:qFormat/>
    <w:uiPriority w:val="99"/>
    <w:pPr>
      <w:spacing w:beforeLines="0" w:after="120" w:line="240" w:lineRule="auto"/>
      <w:ind w:left="420" w:leftChars="200" w:firstLine="420"/>
    </w:pPr>
    <w:rPr>
      <w:rFonts w:ascii="Times New Roman" w:hAnsi="Times New Roman"/>
      <w:color w:val="auto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sz w:val="24"/>
    </w:rPr>
  </w:style>
  <w:style w:type="paragraph" w:customStyle="1" w:styleId="12">
    <w:name w:val="A一表格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2025-01-20T09:02:06Z</dcterms:created>
  <dc:creator>HUAWEI</dc:creator>
  <cp:lastModifiedBy>蔡锦文</cp:lastModifiedBy>
  <dcterms:modified xsi:type="dcterms:W3CDTF">2025-01-20T09:02:43Z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F7D7E9409FDD4C9DBDD73408AFA2AC7A_12</vt:lpwstr>
  </property>
</Properties>
</file>